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15E00" w14:textId="77777777" w:rsidR="0055224F" w:rsidRPr="0055224F" w:rsidRDefault="0055224F" w:rsidP="004E521D">
      <w:pPr>
        <w:shd w:val="clear" w:color="auto" w:fill="FFFFFF"/>
        <w:spacing w:before="120" w:after="120" w:line="269" w:lineRule="auto"/>
        <w:outlineLvl w:val="0"/>
        <w:rPr>
          <w:rFonts w:ascii="Arial" w:eastAsia="Times New Roman" w:hAnsi="Arial" w:cs="Arial"/>
          <w:b/>
          <w:bCs/>
          <w:color w:val="070707"/>
          <w:kern w:val="36"/>
          <w:sz w:val="30"/>
          <w:szCs w:val="30"/>
        </w:rPr>
      </w:pPr>
      <w:r>
        <w:rPr>
          <w:rFonts w:ascii="Arial" w:eastAsia="Times New Roman" w:hAnsi="Arial" w:cs="Arial"/>
          <w:b/>
          <w:bCs/>
          <w:color w:val="070707"/>
          <w:kern w:val="36"/>
          <w:sz w:val="30"/>
          <w:szCs w:val="30"/>
          <w:lang w:val="en"/>
        </w:rPr>
        <w:t>Act No. 115/2001 of Coll.</w:t>
      </w:r>
      <w:r w:rsidR="00B06590">
        <w:rPr>
          <w:rFonts w:ascii="Arial" w:eastAsia="Times New Roman" w:hAnsi="Arial" w:cs="Arial"/>
          <w:b/>
          <w:bCs/>
          <w:color w:val="070707"/>
          <w:kern w:val="36"/>
          <w:sz w:val="30"/>
          <w:szCs w:val="30"/>
          <w:lang w:val="en"/>
        </w:rPr>
        <w:t xml:space="preserve"> </w:t>
      </w:r>
      <w:r>
        <w:rPr>
          <w:rFonts w:ascii="Arial" w:eastAsia="Times New Roman" w:hAnsi="Arial" w:cs="Arial"/>
          <w:b/>
          <w:bCs/>
          <w:color w:val="070707"/>
          <w:kern w:val="36"/>
          <w:lang w:val="en"/>
        </w:rPr>
        <w:t xml:space="preserve">Act on the </w:t>
      </w:r>
      <w:r w:rsidR="00B06590">
        <w:rPr>
          <w:rFonts w:ascii="Arial" w:eastAsia="Times New Roman" w:hAnsi="Arial" w:cs="Arial"/>
          <w:b/>
          <w:bCs/>
          <w:color w:val="070707"/>
          <w:kern w:val="36"/>
          <w:lang w:val="en"/>
        </w:rPr>
        <w:t xml:space="preserve">Support </w:t>
      </w:r>
      <w:r>
        <w:rPr>
          <w:rFonts w:ascii="Arial" w:eastAsia="Times New Roman" w:hAnsi="Arial" w:cs="Arial"/>
          <w:b/>
          <w:bCs/>
          <w:color w:val="070707"/>
          <w:kern w:val="36"/>
          <w:lang w:val="en"/>
        </w:rPr>
        <w:t xml:space="preserve">of </w:t>
      </w:r>
      <w:r w:rsidR="00B06590">
        <w:rPr>
          <w:rFonts w:ascii="Arial" w:eastAsia="Times New Roman" w:hAnsi="Arial" w:cs="Arial"/>
          <w:b/>
          <w:bCs/>
          <w:color w:val="070707"/>
          <w:kern w:val="36"/>
          <w:lang w:val="en"/>
        </w:rPr>
        <w:t>Sport</w:t>
      </w:r>
    </w:p>
    <w:p w14:paraId="4EB15E01" w14:textId="77777777" w:rsidR="0055224F" w:rsidRPr="0055224F" w:rsidRDefault="00CE635E" w:rsidP="004E521D">
      <w:pPr>
        <w:shd w:val="clear" w:color="auto" w:fill="FFFFFF"/>
        <w:spacing w:before="120" w:after="120" w:line="269" w:lineRule="auto"/>
        <w:rPr>
          <w:rFonts w:ascii="Arial" w:eastAsia="Times New Roman" w:hAnsi="Arial" w:cs="Arial"/>
          <w:color w:val="000000"/>
          <w:sz w:val="22"/>
          <w:szCs w:val="22"/>
        </w:rPr>
      </w:pPr>
      <w:hyperlink r:id="rId6" w:history="1">
        <w:r w:rsidR="0055224F">
          <w:rPr>
            <w:rFonts w:ascii="Arial" w:eastAsia="Times New Roman" w:hAnsi="Arial" w:cs="Arial"/>
            <w:color w:val="05507A"/>
            <w:sz w:val="22"/>
            <w:szCs w:val="22"/>
            <w:u w:val="single"/>
            <w:lang w:val="en"/>
          </w:rPr>
          <w:t>https://www.zakonyprolidi.cz/cs/2001-115</w:t>
        </w:r>
      </w:hyperlink>
    </w:p>
    <w:tbl>
      <w:tblPr>
        <w:tblW w:w="16425" w:type="dxa"/>
        <w:tblCellMar>
          <w:left w:w="0" w:type="dxa"/>
          <w:right w:w="0" w:type="dxa"/>
        </w:tblCellMar>
        <w:tblLook w:val="04A0" w:firstRow="1" w:lastRow="0" w:firstColumn="1" w:lastColumn="0" w:noHBand="0" w:noVBand="1"/>
      </w:tblPr>
      <w:tblGrid>
        <w:gridCol w:w="2400"/>
        <w:gridCol w:w="14025"/>
      </w:tblGrid>
      <w:tr w:rsidR="0055224F" w:rsidRPr="0055224F" w14:paraId="4EB15E04" w14:textId="77777777" w:rsidTr="0055224F">
        <w:tc>
          <w:tcPr>
            <w:tcW w:w="2400" w:type="dxa"/>
            <w:tcBorders>
              <w:top w:val="nil"/>
              <w:left w:val="nil"/>
              <w:bottom w:val="nil"/>
              <w:right w:val="nil"/>
            </w:tcBorders>
            <w:tcMar>
              <w:top w:w="45" w:type="dxa"/>
              <w:left w:w="0" w:type="dxa"/>
              <w:bottom w:w="45" w:type="dxa"/>
              <w:right w:w="0" w:type="dxa"/>
            </w:tcMar>
            <w:vAlign w:val="center"/>
            <w:hideMark/>
          </w:tcPr>
          <w:p w14:paraId="4EB15E02" w14:textId="77777777" w:rsidR="0055224F" w:rsidRPr="0055224F" w:rsidRDefault="0055224F" w:rsidP="004E521D">
            <w:pPr>
              <w:spacing w:line="269" w:lineRule="auto"/>
              <w:rPr>
                <w:rFonts w:ascii="Arial" w:eastAsia="Times New Roman" w:hAnsi="Arial" w:cs="Arial"/>
                <w:color w:val="505050"/>
                <w:sz w:val="20"/>
                <w:szCs w:val="20"/>
              </w:rPr>
            </w:pPr>
            <w:r>
              <w:rPr>
                <w:rFonts w:ascii="Arial" w:eastAsia="Times New Roman" w:hAnsi="Arial" w:cs="Arial"/>
                <w:color w:val="505050"/>
                <w:sz w:val="20"/>
                <w:szCs w:val="20"/>
                <w:lang w:val="en"/>
              </w:rPr>
              <w:t>Amount</w:t>
            </w:r>
          </w:p>
        </w:tc>
        <w:tc>
          <w:tcPr>
            <w:tcW w:w="0" w:type="auto"/>
            <w:tcBorders>
              <w:top w:val="nil"/>
              <w:left w:val="nil"/>
              <w:bottom w:val="nil"/>
              <w:right w:val="nil"/>
            </w:tcBorders>
            <w:tcMar>
              <w:top w:w="45" w:type="dxa"/>
              <w:left w:w="0" w:type="dxa"/>
              <w:bottom w:w="45" w:type="dxa"/>
              <w:right w:w="0" w:type="dxa"/>
            </w:tcMar>
            <w:vAlign w:val="center"/>
            <w:hideMark/>
          </w:tcPr>
          <w:p w14:paraId="4EB15E03" w14:textId="77777777" w:rsidR="0055224F" w:rsidRPr="0055224F" w:rsidRDefault="00CE635E" w:rsidP="004E521D">
            <w:pPr>
              <w:spacing w:line="269" w:lineRule="auto"/>
              <w:rPr>
                <w:rFonts w:ascii="Arial" w:eastAsia="Times New Roman" w:hAnsi="Arial" w:cs="Arial"/>
                <w:b/>
                <w:bCs/>
                <w:color w:val="030303"/>
                <w:sz w:val="20"/>
                <w:szCs w:val="20"/>
              </w:rPr>
            </w:pPr>
            <w:hyperlink r:id="rId7" w:history="1">
              <w:r w:rsidR="0055224F">
                <w:rPr>
                  <w:rFonts w:ascii="Arial" w:eastAsia="Times New Roman" w:hAnsi="Arial" w:cs="Arial"/>
                  <w:b/>
                  <w:bCs/>
                  <w:color w:val="05507A"/>
                  <w:sz w:val="20"/>
                  <w:szCs w:val="20"/>
                  <w:u w:val="single"/>
                  <w:lang w:val="en"/>
                </w:rPr>
                <w:t>47/2001</w:t>
              </w:r>
            </w:hyperlink>
          </w:p>
        </w:tc>
      </w:tr>
      <w:tr w:rsidR="0055224F" w:rsidRPr="0055224F" w14:paraId="4EB15E07" w14:textId="77777777" w:rsidTr="0055224F">
        <w:tc>
          <w:tcPr>
            <w:tcW w:w="2400" w:type="dxa"/>
            <w:tcBorders>
              <w:top w:val="nil"/>
              <w:left w:val="nil"/>
              <w:bottom w:val="nil"/>
              <w:right w:val="nil"/>
            </w:tcBorders>
            <w:tcMar>
              <w:top w:w="45" w:type="dxa"/>
              <w:left w:w="0" w:type="dxa"/>
              <w:bottom w:w="45" w:type="dxa"/>
              <w:right w:w="0" w:type="dxa"/>
            </w:tcMar>
            <w:vAlign w:val="center"/>
            <w:hideMark/>
          </w:tcPr>
          <w:p w14:paraId="4EB15E05" w14:textId="77777777" w:rsidR="0055224F" w:rsidRPr="0055224F" w:rsidRDefault="0055224F" w:rsidP="004E521D">
            <w:pPr>
              <w:spacing w:line="269" w:lineRule="auto"/>
              <w:rPr>
                <w:rFonts w:ascii="Arial" w:eastAsia="Times New Roman" w:hAnsi="Arial" w:cs="Arial"/>
                <w:color w:val="505050"/>
                <w:sz w:val="20"/>
                <w:szCs w:val="20"/>
              </w:rPr>
            </w:pPr>
            <w:r>
              <w:rPr>
                <w:rFonts w:ascii="Arial" w:eastAsia="Times New Roman" w:hAnsi="Arial" w:cs="Arial"/>
                <w:color w:val="505050"/>
                <w:sz w:val="20"/>
                <w:szCs w:val="20"/>
                <w:lang w:val="en"/>
              </w:rPr>
              <w:t>Valid from</w:t>
            </w:r>
          </w:p>
        </w:tc>
        <w:tc>
          <w:tcPr>
            <w:tcW w:w="0" w:type="auto"/>
            <w:tcBorders>
              <w:top w:val="nil"/>
              <w:left w:val="nil"/>
              <w:bottom w:val="nil"/>
              <w:right w:val="nil"/>
            </w:tcBorders>
            <w:tcMar>
              <w:top w:w="45" w:type="dxa"/>
              <w:left w:w="0" w:type="dxa"/>
              <w:bottom w:w="45" w:type="dxa"/>
              <w:right w:w="0" w:type="dxa"/>
            </w:tcMar>
            <w:vAlign w:val="center"/>
            <w:hideMark/>
          </w:tcPr>
          <w:p w14:paraId="4EB15E06" w14:textId="77777777" w:rsidR="0055224F" w:rsidRPr="0055224F" w:rsidRDefault="0055224F" w:rsidP="004E521D">
            <w:pPr>
              <w:spacing w:line="269" w:lineRule="auto"/>
              <w:rPr>
                <w:rFonts w:ascii="Arial" w:eastAsia="Times New Roman" w:hAnsi="Arial" w:cs="Arial"/>
                <w:b/>
                <w:bCs/>
                <w:color w:val="030303"/>
                <w:sz w:val="20"/>
                <w:szCs w:val="20"/>
              </w:rPr>
            </w:pPr>
            <w:r>
              <w:rPr>
                <w:rFonts w:ascii="Arial" w:eastAsia="Times New Roman" w:hAnsi="Arial" w:cs="Arial"/>
                <w:b/>
                <w:bCs/>
                <w:color w:val="030303"/>
                <w:sz w:val="20"/>
                <w:szCs w:val="20"/>
                <w:lang w:val="en"/>
              </w:rPr>
              <w:t>30/03/2001</w:t>
            </w:r>
          </w:p>
        </w:tc>
      </w:tr>
      <w:tr w:rsidR="0055224F" w:rsidRPr="0055224F" w14:paraId="4EB15E0A" w14:textId="77777777" w:rsidTr="0055224F">
        <w:tc>
          <w:tcPr>
            <w:tcW w:w="2400" w:type="dxa"/>
            <w:tcBorders>
              <w:top w:val="nil"/>
              <w:left w:val="nil"/>
              <w:bottom w:val="nil"/>
              <w:right w:val="nil"/>
            </w:tcBorders>
            <w:tcMar>
              <w:top w:w="45" w:type="dxa"/>
              <w:left w:w="0" w:type="dxa"/>
              <w:bottom w:w="45" w:type="dxa"/>
              <w:right w:w="0" w:type="dxa"/>
            </w:tcMar>
            <w:vAlign w:val="center"/>
            <w:hideMark/>
          </w:tcPr>
          <w:p w14:paraId="4EB15E08" w14:textId="77777777" w:rsidR="0055224F" w:rsidRPr="0055224F" w:rsidRDefault="0055224F" w:rsidP="004E521D">
            <w:pPr>
              <w:spacing w:line="269" w:lineRule="auto"/>
              <w:rPr>
                <w:rFonts w:ascii="Arial" w:eastAsia="Times New Roman" w:hAnsi="Arial" w:cs="Arial"/>
                <w:color w:val="505050"/>
                <w:sz w:val="20"/>
                <w:szCs w:val="20"/>
              </w:rPr>
            </w:pPr>
            <w:r>
              <w:rPr>
                <w:rFonts w:ascii="Arial" w:eastAsia="Times New Roman" w:hAnsi="Arial" w:cs="Arial"/>
                <w:color w:val="505050"/>
                <w:sz w:val="20"/>
                <w:szCs w:val="20"/>
                <w:lang w:val="en"/>
              </w:rPr>
              <w:t>Effective date</w:t>
            </w:r>
          </w:p>
        </w:tc>
        <w:tc>
          <w:tcPr>
            <w:tcW w:w="0" w:type="auto"/>
            <w:tcBorders>
              <w:top w:val="nil"/>
              <w:left w:val="nil"/>
              <w:bottom w:val="nil"/>
              <w:right w:val="nil"/>
            </w:tcBorders>
            <w:tcMar>
              <w:top w:w="45" w:type="dxa"/>
              <w:left w:w="0" w:type="dxa"/>
              <w:bottom w:w="45" w:type="dxa"/>
              <w:right w:w="0" w:type="dxa"/>
            </w:tcMar>
            <w:vAlign w:val="center"/>
            <w:hideMark/>
          </w:tcPr>
          <w:p w14:paraId="4EB15E09" w14:textId="77777777" w:rsidR="0055224F" w:rsidRPr="0055224F" w:rsidRDefault="0055224F" w:rsidP="004E521D">
            <w:pPr>
              <w:spacing w:line="269" w:lineRule="auto"/>
              <w:rPr>
                <w:rFonts w:ascii="Arial" w:eastAsia="Times New Roman" w:hAnsi="Arial" w:cs="Arial"/>
                <w:b/>
                <w:bCs/>
                <w:color w:val="030303"/>
                <w:sz w:val="20"/>
                <w:szCs w:val="20"/>
              </w:rPr>
            </w:pPr>
            <w:r>
              <w:rPr>
                <w:rFonts w:ascii="Arial" w:eastAsia="Times New Roman" w:hAnsi="Arial" w:cs="Arial"/>
                <w:b/>
                <w:bCs/>
                <w:color w:val="030303"/>
                <w:sz w:val="20"/>
                <w:szCs w:val="20"/>
                <w:lang w:val="en"/>
              </w:rPr>
              <w:t>30/03/2001</w:t>
            </w:r>
          </w:p>
        </w:tc>
      </w:tr>
    </w:tbl>
    <w:p w14:paraId="4EB15E0B" w14:textId="77777777" w:rsidR="0055224F" w:rsidRPr="0055224F" w:rsidRDefault="0055224F" w:rsidP="004E521D">
      <w:pPr>
        <w:shd w:val="clear" w:color="auto" w:fill="FFFFFF"/>
        <w:spacing w:before="120" w:after="120" w:line="269" w:lineRule="auto"/>
        <w:rPr>
          <w:rFonts w:ascii="Arial" w:eastAsia="Times New Roman" w:hAnsi="Arial" w:cs="Arial"/>
          <w:b/>
          <w:bCs/>
          <w:color w:val="000000"/>
          <w:sz w:val="22"/>
          <w:szCs w:val="22"/>
        </w:rPr>
      </w:pPr>
      <w:r>
        <w:rPr>
          <w:rFonts w:ascii="Arial" w:eastAsia="Times New Roman" w:hAnsi="Arial" w:cs="Arial"/>
          <w:b/>
          <w:bCs/>
          <w:color w:val="000000"/>
          <w:sz w:val="22"/>
          <w:szCs w:val="22"/>
          <w:lang w:val="en"/>
        </w:rPr>
        <w:t>Current version 31/07/2019</w:t>
      </w:r>
    </w:p>
    <w:p w14:paraId="4EB15E0C"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115</w:t>
      </w:r>
    </w:p>
    <w:p w14:paraId="4EB15E0D"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ACT</w:t>
      </w:r>
    </w:p>
    <w:p w14:paraId="4EB15E0E"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of 28 February 2001</w:t>
      </w:r>
    </w:p>
    <w:p w14:paraId="4EB15E0F"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on the support of sport</w:t>
      </w:r>
    </w:p>
    <w:p w14:paraId="4EB15E10"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Parliament has passed the following Act of the Czech Republic:</w:t>
      </w:r>
    </w:p>
    <w:p w14:paraId="4EB15E11" w14:textId="77777777" w:rsidR="0055224F" w:rsidRPr="0055224F" w:rsidRDefault="00CE635E" w:rsidP="004E521D">
      <w:pPr>
        <w:spacing w:before="120" w:after="120" w:line="269" w:lineRule="auto"/>
        <w:rPr>
          <w:rFonts w:ascii="Arial" w:eastAsia="Times New Roman" w:hAnsi="Arial" w:cs="Arial"/>
          <w:color w:val="000000"/>
          <w:sz w:val="22"/>
          <w:szCs w:val="22"/>
        </w:rPr>
      </w:pPr>
      <w:r>
        <w:rPr>
          <w:rFonts w:ascii="Arial" w:eastAsia="Times New Roman" w:hAnsi="Arial" w:cs="Arial"/>
          <w:noProof/>
          <w:color w:val="000000"/>
          <w:sz w:val="22"/>
          <w:szCs w:val="22"/>
          <w:lang w:val="en"/>
        </w:rPr>
        <w:pict w14:anchorId="4EB15F05">
          <v:rect id="_x0000_i1025" alt="" style="width:821.25pt;height:1.5pt;mso-width-percent:0;mso-height-percent:0;mso-width-percent:0;mso-height-percent:0" o:hrpct="0" o:hralign="center" o:hrstd="t" o:hrnoshade="t" o:hr="t" fillcolor="#e0e0e0" stroked="f"/>
        </w:pict>
      </w:r>
    </w:p>
    <w:p w14:paraId="4EB15E12"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1</w:t>
      </w:r>
    </w:p>
    <w:p w14:paraId="4EB15E13"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Subject of modification</w:t>
      </w:r>
    </w:p>
    <w:p w14:paraId="4EB15E14"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This Act defines the position of sport in society as a public beneficial activity provided in the interest of society as a whole and sets out the tasks of ministries, other administrative authorities and the competence of territorial self-administration units in promoting sport.</w:t>
      </w:r>
    </w:p>
    <w:p w14:paraId="4EB15E15"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1a</w:t>
      </w:r>
    </w:p>
    <w:p w14:paraId="4EB15E16"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Priorities in the field of sport</w:t>
      </w:r>
    </w:p>
    <w:p w14:paraId="4EB15E17"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main importance of promoting sport and tourism is to improve the quality of life and health of citizens in all age groups.</w:t>
      </w:r>
    </w:p>
    <w:p w14:paraId="4EB15E18" w14:textId="70C9D150"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main priorities in the field of sport are the promotion of the sport of children and youth and their coaches and the support of</w:t>
      </w:r>
      <w:r w:rsidR="00DF4B80">
        <w:rPr>
          <w:rFonts w:ascii="Arial" w:eastAsia="Times New Roman" w:hAnsi="Arial" w:cs="Arial"/>
          <w:color w:val="000000"/>
          <w:sz w:val="22"/>
          <w:szCs w:val="22"/>
          <w:lang w:val="en"/>
        </w:rPr>
        <w:t xml:space="preserve"> athletes </w:t>
      </w:r>
      <w:r>
        <w:rPr>
          <w:rFonts w:ascii="Arial" w:eastAsia="Times New Roman" w:hAnsi="Arial" w:cs="Arial"/>
          <w:color w:val="000000"/>
          <w:sz w:val="22"/>
          <w:szCs w:val="22"/>
          <w:lang w:val="en"/>
        </w:rPr>
        <w:t>representing the Czech Republic.</w:t>
      </w:r>
    </w:p>
    <w:p w14:paraId="4EB15E19"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2</w:t>
      </w:r>
    </w:p>
    <w:p w14:paraId="4EB15E1A"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Basic terms</w:t>
      </w:r>
    </w:p>
    <w:p w14:paraId="4EB15E1B"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For the purposes of this Act, sport is any form of physical activity which, through organized and unorganized participation, aims at the harmonious development of physical and mental fitness, development of social relationships, improving health and achieving sports performances recreationally or in competitions at all levels, individually or together.</w:t>
      </w:r>
    </w:p>
    <w:p w14:paraId="4EB15E1C"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For the purposes of this Act, a sports organization is a legal entity established for a purpose other than making a profit, if the subject of this legal entity's activity includes activities in the field of sport.</w:t>
      </w:r>
    </w:p>
    <w:p w14:paraId="4EB15E1D"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For the purposes of this Act, an athlete is any natural person who actually performs a sports activity in a given calendar year for which s/he is registered with a sports organization.</w:t>
      </w:r>
    </w:p>
    <w:p w14:paraId="4EB15E1E"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Sport for all means organized and unorganized sporting and physical recreation intended for a wide range of the population.</w:t>
      </w:r>
    </w:p>
    <w:p w14:paraId="4EB15E1F"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xml:space="preserve"> A sports facility is a structure, land, water area, building or a set thereof, used exclusively or predominantly for the pursuit of sport.</w:t>
      </w:r>
    </w:p>
    <w:p w14:paraId="4EB15E20" w14:textId="0945C649"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(6)</w:t>
      </w:r>
      <w:r>
        <w:rPr>
          <w:rFonts w:ascii="Arial" w:eastAsia="Times New Roman" w:hAnsi="Arial" w:cs="Arial"/>
          <w:color w:val="000000"/>
          <w:sz w:val="22"/>
          <w:szCs w:val="22"/>
          <w:lang w:val="en"/>
        </w:rPr>
        <w:t xml:space="preserve"> </w:t>
      </w:r>
      <w:r w:rsidR="00DF4B80">
        <w:rPr>
          <w:rFonts w:ascii="Arial" w:eastAsia="Times New Roman" w:hAnsi="Arial" w:cs="Arial"/>
          <w:color w:val="000000"/>
          <w:sz w:val="22"/>
          <w:szCs w:val="22"/>
          <w:lang w:val="en"/>
        </w:rPr>
        <w:t>For the purposes of this Act, a</w:t>
      </w:r>
      <w:r>
        <w:rPr>
          <w:rFonts w:ascii="Arial" w:eastAsia="Times New Roman" w:hAnsi="Arial" w:cs="Arial"/>
          <w:color w:val="000000"/>
          <w:sz w:val="22"/>
          <w:szCs w:val="22"/>
          <w:lang w:val="en"/>
        </w:rPr>
        <w:t>n important sporting event is an event of international importance taking place in the territory of the Czech Republic, in particular the Olympic Games, the World Championship, the European Championship or the World Cup.</w:t>
      </w:r>
    </w:p>
    <w:p w14:paraId="4EB15E21" w14:textId="593365F1"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(7)</w:t>
      </w:r>
      <w:r>
        <w:rPr>
          <w:rFonts w:ascii="Arial" w:eastAsia="Times New Roman" w:hAnsi="Arial" w:cs="Arial"/>
          <w:color w:val="000000"/>
          <w:sz w:val="22"/>
          <w:szCs w:val="22"/>
          <w:lang w:val="en"/>
        </w:rPr>
        <w:t xml:space="preserve"> </w:t>
      </w:r>
      <w:r w:rsidR="00DF4B80">
        <w:rPr>
          <w:rFonts w:ascii="Arial" w:eastAsia="Times New Roman" w:hAnsi="Arial" w:cs="Arial"/>
          <w:color w:val="000000"/>
          <w:sz w:val="22"/>
          <w:szCs w:val="22"/>
          <w:lang w:val="en"/>
        </w:rPr>
        <w:t>For the purposes of this Act, a</w:t>
      </w:r>
      <w:r>
        <w:rPr>
          <w:rFonts w:ascii="Arial" w:eastAsia="Times New Roman" w:hAnsi="Arial" w:cs="Arial"/>
          <w:color w:val="000000"/>
          <w:sz w:val="22"/>
          <w:szCs w:val="22"/>
          <w:lang w:val="en"/>
        </w:rPr>
        <w:t xml:space="preserve">n important sporting event of extraordinary importance is an event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6, the organization of which is conditioned by the organization allocating its arranging at international level by a declaration of the state in whose territory the event is to take place that it will create conditions for the event to take place.</w:t>
      </w:r>
    </w:p>
    <w:p w14:paraId="4EB15E22"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3</w:t>
      </w:r>
    </w:p>
    <w:p w14:paraId="4EB15E23"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National sports agency</w:t>
      </w:r>
    </w:p>
    <w:p w14:paraId="4EB15E24"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(1) </w:t>
      </w:r>
      <w:r>
        <w:rPr>
          <w:rFonts w:ascii="Arial" w:eastAsia="Times New Roman" w:hAnsi="Arial" w:cs="Arial"/>
          <w:color w:val="000000"/>
          <w:sz w:val="22"/>
          <w:szCs w:val="22"/>
          <w:lang w:val="en"/>
        </w:rPr>
        <w:t>A National Sports Agency is hereby established as the central administrative authority in matters of support of sport, tourism and the national sports representation (hereinafter referred to as the “Agency”).</w:t>
      </w:r>
    </w:p>
    <w:p w14:paraId="4EB15E2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Agency is an organizational unit of the state and an accounting entity.</w:t>
      </w:r>
    </w:p>
    <w:p w14:paraId="4EB15E26"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The Agency shall have its seat in Prague.</w:t>
      </w:r>
    </w:p>
    <w:p w14:paraId="4EB15E27" w14:textId="5623CC50"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The Agency shall be headed by the </w:t>
      </w:r>
      <w:r w:rsidR="004A0CCC">
        <w:rPr>
          <w:rFonts w:ascii="Arial" w:eastAsia="Times New Roman" w:hAnsi="Arial" w:cs="Arial"/>
          <w:color w:val="000000"/>
          <w:sz w:val="22"/>
          <w:szCs w:val="22"/>
          <w:lang w:val="en"/>
        </w:rPr>
        <w:t>Chairman</w:t>
      </w:r>
      <w:r>
        <w:rPr>
          <w:rFonts w:ascii="Arial" w:eastAsia="Times New Roman" w:hAnsi="Arial" w:cs="Arial"/>
          <w:color w:val="000000"/>
          <w:sz w:val="22"/>
          <w:szCs w:val="22"/>
          <w:lang w:val="en"/>
        </w:rPr>
        <w:t xml:space="preserve"> of the Agency.</w:t>
      </w:r>
    </w:p>
    <w:p w14:paraId="4EB15E28"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3a</w:t>
      </w:r>
    </w:p>
    <w:p w14:paraId="4EB15E29" w14:textId="52E089E0" w:rsidR="0055224F" w:rsidRPr="0055224F" w:rsidRDefault="004A0CCC"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Chairman</w:t>
      </w:r>
      <w:r w:rsidR="0055224F">
        <w:rPr>
          <w:rFonts w:ascii="Arial" w:eastAsia="Times New Roman" w:hAnsi="Arial" w:cs="Arial"/>
          <w:b/>
          <w:bCs/>
          <w:color w:val="08A8F8"/>
          <w:sz w:val="22"/>
          <w:szCs w:val="22"/>
          <w:lang w:val="en"/>
        </w:rPr>
        <w:t xml:space="preserve"> of the Agency</w:t>
      </w:r>
    </w:p>
    <w:p w14:paraId="4EB15E2A" w14:textId="4AF721D8"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(1) </w:t>
      </w:r>
      <w:r>
        <w:rPr>
          <w:rFonts w:ascii="Arial" w:eastAsia="Times New Roman" w:hAnsi="Arial" w:cs="Arial"/>
          <w:color w:val="000000"/>
          <w:sz w:val="22"/>
          <w:szCs w:val="22"/>
          <w:lang w:val="en"/>
        </w:rPr>
        <w:t xml:space="preserve">The </w:t>
      </w:r>
      <w:r w:rsidR="004A0CCC">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 is appointed and recalled by the Government upon the proposal of the Prime Minister.</w:t>
      </w:r>
    </w:p>
    <w:p w14:paraId="4EB15E2B" w14:textId="07794634"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term of office of the </w:t>
      </w:r>
      <w:r w:rsidR="004A0CCC">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is 6 years. The </w:t>
      </w:r>
      <w:r w:rsidR="004A0CCC">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 may be reappointed.</w:t>
      </w:r>
    </w:p>
    <w:p w14:paraId="4EB15E2C" w14:textId="5C1B9278"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The position of the Chairman of the Agency is incompatible with the position of a member of the management, supervisory or control body of entrepreneurs, performance of any function in a sports organization and exercise of business, advisory or mediation activities and other gainful activities in the field of sport with the exception of scientific, journalistic or educational activities. The ownership interest of the </w:t>
      </w:r>
      <w:r w:rsidR="004A0CCC">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in a business company enterprising in the field of sport is excluded. The provisions of Section 5,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3, letter a) of the Act on Conflict of Interest shall not apply.</w:t>
      </w:r>
    </w:p>
    <w:p w14:paraId="4EB15E2D" w14:textId="4036846B"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(4) </w:t>
      </w:r>
      <w:r>
        <w:rPr>
          <w:rFonts w:ascii="Arial" w:eastAsia="Times New Roman" w:hAnsi="Arial" w:cs="Arial"/>
          <w:color w:val="000000"/>
          <w:sz w:val="22"/>
          <w:szCs w:val="22"/>
          <w:lang w:val="en"/>
        </w:rPr>
        <w:t xml:space="preserve">A person may be appointed </w:t>
      </w:r>
      <w:r w:rsidR="004A0CCC">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 whose knowledge, experience and moral qualities are a prerequisite for the proper performance of his duties and who</w:t>
      </w:r>
    </w:p>
    <w:p w14:paraId="4EB15E2E"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is a citizen of the Czech Republic;</w:t>
      </w:r>
    </w:p>
    <w:p w14:paraId="4EB15E2F"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has reached the age of 30;</w:t>
      </w:r>
    </w:p>
    <w:p w14:paraId="4EB15E30"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has full legal capacity;</w:t>
      </w:r>
    </w:p>
    <w:p w14:paraId="4EB15E31"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d) </w:t>
      </w:r>
      <w:r>
        <w:rPr>
          <w:rFonts w:ascii="Arial" w:eastAsia="Times New Roman" w:hAnsi="Arial" w:cs="Arial"/>
          <w:color w:val="000000"/>
          <w:sz w:val="22"/>
          <w:szCs w:val="22"/>
          <w:lang w:val="en"/>
        </w:rPr>
        <w:t>is of good repute; for the purposes of this Act, a person of good repute is a natural person who has not been convicted of a criminal offense if he/she is not deemed to have been convicted;</w:t>
      </w:r>
    </w:p>
    <w:p w14:paraId="4EB15E32"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e)</w:t>
      </w:r>
      <w:r>
        <w:rPr>
          <w:rFonts w:ascii="Arial" w:eastAsia="Times New Roman" w:hAnsi="Arial" w:cs="Arial"/>
          <w:color w:val="000000"/>
          <w:sz w:val="22"/>
          <w:szCs w:val="22"/>
          <w:lang w:val="en"/>
        </w:rPr>
        <w:t xml:space="preserve"> has a minimum of 5 years' experience in managerial position in the field of sport.</w:t>
      </w:r>
    </w:p>
    <w:p w14:paraId="4EB15E33" w14:textId="6465766F"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xml:space="preserve"> The government shall remove the </w:t>
      </w:r>
      <w:r w:rsidR="004A0CCC">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 from office if:</w:t>
      </w:r>
    </w:p>
    <w:p w14:paraId="4EB15E34" w14:textId="175DEBC9"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w:t>
      </w:r>
      <w:proofErr w:type="gramStart"/>
      <w:r>
        <w:rPr>
          <w:rFonts w:ascii="Arial" w:eastAsia="Times New Roman" w:hAnsi="Arial" w:cs="Arial"/>
          <w:color w:val="000000"/>
          <w:sz w:val="22"/>
          <w:szCs w:val="22"/>
          <w:lang w:val="en"/>
        </w:rPr>
        <w:t>one</w:t>
      </w:r>
      <w:proofErr w:type="gramEnd"/>
      <w:r>
        <w:rPr>
          <w:rFonts w:ascii="Arial" w:eastAsia="Times New Roman" w:hAnsi="Arial" w:cs="Arial"/>
          <w:color w:val="000000"/>
          <w:sz w:val="22"/>
          <w:szCs w:val="22"/>
          <w:lang w:val="en"/>
        </w:rPr>
        <w:t xml:space="preserve"> of the reasons for incompatibility with the performance of his/her office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3 or another legal regulation occurred;</w:t>
      </w:r>
    </w:p>
    <w:p w14:paraId="4EB15E35" w14:textId="5BF96592"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 xml:space="preserve">b) </w:t>
      </w:r>
      <w:proofErr w:type="gramStart"/>
      <w:r>
        <w:rPr>
          <w:rFonts w:ascii="Arial" w:eastAsia="Times New Roman" w:hAnsi="Arial" w:cs="Arial"/>
          <w:color w:val="000000"/>
          <w:sz w:val="22"/>
          <w:szCs w:val="22"/>
          <w:lang w:val="en"/>
        </w:rPr>
        <w:t>s/he</w:t>
      </w:r>
      <w:proofErr w:type="gramEnd"/>
      <w:r>
        <w:rPr>
          <w:rFonts w:ascii="Arial" w:eastAsia="Times New Roman" w:hAnsi="Arial" w:cs="Arial"/>
          <w:b/>
          <w:bCs/>
          <w:color w:val="000000"/>
          <w:sz w:val="22"/>
          <w:szCs w:val="22"/>
          <w:lang w:val="en"/>
        </w:rPr>
        <w:t xml:space="preserve"> </w:t>
      </w:r>
      <w:r>
        <w:rPr>
          <w:rFonts w:ascii="Arial" w:eastAsia="Times New Roman" w:hAnsi="Arial" w:cs="Arial"/>
          <w:color w:val="000000"/>
          <w:sz w:val="22"/>
          <w:szCs w:val="22"/>
          <w:lang w:val="en"/>
        </w:rPr>
        <w:t xml:space="preserve">no longer meets any of the conditions for appointment referred to in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4;</w:t>
      </w:r>
    </w:p>
    <w:p w14:paraId="4EB15E36"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s/he has breached his/her obligations arising from his/her office in a particularly gross manner; or</w:t>
      </w:r>
    </w:p>
    <w:p w14:paraId="4EB15E37"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asked for it.</w:t>
      </w:r>
    </w:p>
    <w:p w14:paraId="4EB15E38" w14:textId="1DFE0C25"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(6)</w:t>
      </w:r>
      <w:r>
        <w:rPr>
          <w:rFonts w:ascii="Arial" w:eastAsia="Times New Roman" w:hAnsi="Arial" w:cs="Arial"/>
          <w:color w:val="000000"/>
          <w:sz w:val="22"/>
          <w:szCs w:val="22"/>
          <w:lang w:val="en"/>
        </w:rPr>
        <w:t xml:space="preserve"> The Government may dismiss the </w:t>
      </w:r>
      <w:r w:rsidR="004A0CCC">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 even if s/he has not performed his/her office for more than 6 months.</w:t>
      </w:r>
    </w:p>
    <w:p w14:paraId="4EB15E39"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3b</w:t>
      </w:r>
    </w:p>
    <w:p w14:paraId="4EB15E3A" w14:textId="6CB5745A" w:rsidR="0055224F" w:rsidRPr="0055224F" w:rsidRDefault="004A0CCC"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Deputy</w:t>
      </w:r>
      <w:r w:rsidR="0055224F">
        <w:rPr>
          <w:rFonts w:ascii="Arial" w:eastAsia="Times New Roman" w:hAnsi="Arial" w:cs="Arial"/>
          <w:b/>
          <w:bCs/>
          <w:color w:val="08A8F8"/>
          <w:sz w:val="22"/>
          <w:szCs w:val="22"/>
          <w:lang w:val="en"/>
        </w:rPr>
        <w:t>-</w:t>
      </w:r>
      <w:r>
        <w:rPr>
          <w:rFonts w:ascii="Arial" w:eastAsia="Times New Roman" w:hAnsi="Arial" w:cs="Arial"/>
          <w:b/>
          <w:bCs/>
          <w:color w:val="08A8F8"/>
          <w:sz w:val="22"/>
          <w:szCs w:val="22"/>
          <w:lang w:val="en"/>
        </w:rPr>
        <w:t>Chairmen</w:t>
      </w:r>
      <w:r w:rsidR="0055224F">
        <w:rPr>
          <w:rFonts w:ascii="Arial" w:eastAsia="Times New Roman" w:hAnsi="Arial" w:cs="Arial"/>
          <w:b/>
          <w:bCs/>
          <w:color w:val="08A8F8"/>
          <w:sz w:val="22"/>
          <w:szCs w:val="22"/>
          <w:lang w:val="en"/>
        </w:rPr>
        <w:t xml:space="preserve"> of the Agency</w:t>
      </w:r>
    </w:p>
    <w:p w14:paraId="4EB15E3B" w14:textId="5D352DDB"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appoints two </w:t>
      </w:r>
      <w:r w:rsidR="004A0CCC">
        <w:rPr>
          <w:rFonts w:ascii="Arial" w:eastAsia="Times New Roman" w:hAnsi="Arial" w:cs="Arial"/>
          <w:color w:val="000000"/>
          <w:sz w:val="22"/>
          <w:szCs w:val="22"/>
          <w:lang w:val="en"/>
        </w:rPr>
        <w:t>Deputy</w:t>
      </w:r>
      <w:r>
        <w:rPr>
          <w:rFonts w:ascii="Arial" w:eastAsia="Times New Roman" w:hAnsi="Arial" w:cs="Arial"/>
          <w:color w:val="000000"/>
          <w:sz w:val="22"/>
          <w:szCs w:val="22"/>
          <w:lang w:val="en"/>
        </w:rPr>
        <w:t>-</w:t>
      </w:r>
      <w:r w:rsidR="004A0CCC">
        <w:rPr>
          <w:rFonts w:ascii="Arial" w:eastAsia="Times New Roman" w:hAnsi="Arial" w:cs="Arial"/>
          <w:color w:val="000000"/>
          <w:sz w:val="22"/>
          <w:szCs w:val="22"/>
          <w:lang w:val="en"/>
        </w:rPr>
        <w:t xml:space="preserve">Chairmen </w:t>
      </w:r>
      <w:r>
        <w:rPr>
          <w:rFonts w:ascii="Arial" w:eastAsia="Times New Roman" w:hAnsi="Arial" w:cs="Arial"/>
          <w:color w:val="000000"/>
          <w:sz w:val="22"/>
          <w:szCs w:val="22"/>
          <w:lang w:val="en"/>
        </w:rPr>
        <w:t>of the Agency.</w:t>
      </w:r>
    </w:p>
    <w:p w14:paraId="4EB15E3C" w14:textId="5EC3FBEF"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w:t>
      </w:r>
      <w:r w:rsidR="0027640D">
        <w:rPr>
          <w:rFonts w:ascii="Arial" w:eastAsia="Times New Roman" w:hAnsi="Arial" w:cs="Arial"/>
          <w:color w:val="000000"/>
          <w:sz w:val="22"/>
          <w:szCs w:val="22"/>
          <w:lang w:val="en"/>
        </w:rPr>
        <w:t xml:space="preserve">Deputy-Chairmen </w:t>
      </w:r>
      <w:r>
        <w:rPr>
          <w:rFonts w:ascii="Arial" w:eastAsia="Times New Roman" w:hAnsi="Arial" w:cs="Arial"/>
          <w:color w:val="000000"/>
          <w:sz w:val="22"/>
          <w:szCs w:val="22"/>
          <w:lang w:val="en"/>
        </w:rPr>
        <w:t xml:space="preserve">of the Agency substitute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to the extent and order determined by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 and are entitled to give instructions to the civil servant performing civil service in the Agency.</w:t>
      </w:r>
    </w:p>
    <w:p w14:paraId="4EB15E3D" w14:textId="4B1C76DA"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The </w:t>
      </w:r>
      <w:r w:rsidR="0027640D">
        <w:rPr>
          <w:rFonts w:ascii="Arial" w:eastAsia="Times New Roman" w:hAnsi="Arial" w:cs="Arial"/>
          <w:color w:val="000000"/>
          <w:sz w:val="22"/>
          <w:szCs w:val="22"/>
          <w:lang w:val="en"/>
        </w:rPr>
        <w:t xml:space="preserve">Deputy-Chairmen </w:t>
      </w:r>
      <w:r>
        <w:rPr>
          <w:rFonts w:ascii="Arial" w:eastAsia="Times New Roman" w:hAnsi="Arial" w:cs="Arial"/>
          <w:color w:val="000000"/>
          <w:sz w:val="22"/>
          <w:szCs w:val="22"/>
          <w:lang w:val="en"/>
        </w:rPr>
        <w:t xml:space="preserve">of the Agency exercise certain powers of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to the extent determined by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w:t>
      </w:r>
    </w:p>
    <w:p w14:paraId="4EB15E3E" w14:textId="74608738"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(4) </w:t>
      </w:r>
      <w:r>
        <w:rPr>
          <w:rFonts w:ascii="Arial" w:eastAsia="Times New Roman" w:hAnsi="Arial" w:cs="Arial"/>
          <w:color w:val="000000"/>
          <w:sz w:val="22"/>
          <w:szCs w:val="22"/>
          <w:lang w:val="en"/>
        </w:rPr>
        <w:t xml:space="preserve">The position of the </w:t>
      </w:r>
      <w:r w:rsidR="0027640D">
        <w:rPr>
          <w:rFonts w:ascii="Arial" w:eastAsia="Times New Roman" w:hAnsi="Arial" w:cs="Arial"/>
          <w:color w:val="000000"/>
          <w:sz w:val="22"/>
          <w:szCs w:val="22"/>
          <w:lang w:val="en"/>
        </w:rPr>
        <w:t xml:space="preserve">Deputy-Chairman </w:t>
      </w:r>
      <w:r>
        <w:rPr>
          <w:rFonts w:ascii="Arial" w:eastAsia="Times New Roman" w:hAnsi="Arial" w:cs="Arial"/>
          <w:color w:val="000000"/>
          <w:sz w:val="22"/>
          <w:szCs w:val="22"/>
          <w:lang w:val="en"/>
        </w:rPr>
        <w:t>of the Agency is incompatible with the management position in a sports organization, business, advisory or mediation activity and other gainful activity in the field of sport, except for scientific, journalistic or educational activities, and further ownership interest in a business company exercising business in the area of sport.</w:t>
      </w:r>
    </w:p>
    <w:p w14:paraId="4EB15E3F"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3c</w:t>
      </w:r>
    </w:p>
    <w:p w14:paraId="4EB15E40"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National council for sport</w:t>
      </w:r>
    </w:p>
    <w:p w14:paraId="4EB15E41" w14:textId="0C199B4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Agency establishes a National Council for Sport (hereinafter referred to as the "National Council"), which is an advisory body to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 is also the Chairman of the National Council.</w:t>
      </w:r>
    </w:p>
    <w:p w14:paraId="4EB15E42" w14:textId="3630620F"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National Council has at least 15 members, including the Ch</w:t>
      </w:r>
      <w:r w:rsidR="0027640D">
        <w:rPr>
          <w:rFonts w:ascii="Arial" w:eastAsia="Times New Roman" w:hAnsi="Arial" w:cs="Arial"/>
          <w:color w:val="000000"/>
          <w:sz w:val="22"/>
          <w:szCs w:val="22"/>
          <w:lang w:val="en"/>
        </w:rPr>
        <w:t>a</w:t>
      </w:r>
      <w:r>
        <w:rPr>
          <w:rFonts w:ascii="Arial" w:eastAsia="Times New Roman" w:hAnsi="Arial" w:cs="Arial"/>
          <w:color w:val="000000"/>
          <w:sz w:val="22"/>
          <w:szCs w:val="22"/>
          <w:lang w:val="en"/>
        </w:rPr>
        <w:t>irman and Vice-Chairman of the National Council.</w:t>
      </w:r>
    </w:p>
    <w:p w14:paraId="4EB15E43" w14:textId="27AD4FC8"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The members of the National Council are appointed by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w:t>
      </w:r>
    </w:p>
    <w:p w14:paraId="4EB15E44"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The scope of competence of the National Council is determined by the Statute issued by the Agency.</w:t>
      </w:r>
    </w:p>
    <w:p w14:paraId="4EB15E45"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3d</w:t>
      </w:r>
    </w:p>
    <w:p w14:paraId="4EB15E46"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Scope of competence of the Agency</w:t>
      </w:r>
    </w:p>
    <w:p w14:paraId="4EB15E47"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Agency</w:t>
      </w:r>
    </w:p>
    <w:p w14:paraId="4EB15E48"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elaborates a draft plan of the national policy in sport (hereinafter referred to as "plan"), which contains in particular a definition of target groups of athletes to which the support is aimed, including the allocation of funds for individual target groups, and submits it to the Government for approval;</w:t>
      </w:r>
    </w:p>
    <w:p w14:paraId="4EB15E49"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coordinates the implementation of the government-approved plan;</w:t>
      </w:r>
    </w:p>
    <w:p w14:paraId="4EB15E4A"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provides financial support for sport from the state budget through programs announced by it for the development and support of sport, tourism and sports representation;</w:t>
      </w:r>
    </w:p>
    <w:p w14:paraId="4EB15E4B"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d)</w:t>
      </w:r>
      <w:r>
        <w:rPr>
          <w:rFonts w:ascii="Arial" w:eastAsia="Times New Roman" w:hAnsi="Arial" w:cs="Arial"/>
          <w:color w:val="000000"/>
          <w:sz w:val="22"/>
          <w:szCs w:val="22"/>
          <w:lang w:val="en"/>
        </w:rPr>
        <w:t xml:space="preserve"> controls the use of sport support from the state budget by the beneficiaries and persons to whom the beneficiary has further provided this support in accordance with the conditions for using the support;</w:t>
      </w:r>
    </w:p>
    <w:p w14:paraId="4EB15E4C"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e)</w:t>
      </w:r>
      <w:r>
        <w:rPr>
          <w:rFonts w:ascii="Arial" w:eastAsia="Times New Roman" w:hAnsi="Arial" w:cs="Arial"/>
          <w:color w:val="000000"/>
          <w:sz w:val="22"/>
          <w:szCs w:val="22"/>
          <w:lang w:val="en"/>
        </w:rPr>
        <w:t xml:space="preserve"> creates conditions for sport of children and youth and their coaches, for sport of adults, for development of sport for all, for sport of handicapped people and for athletes representing the Czech Republic, including participation of people representing in sporting events in the Czech Republic and abroad;</w:t>
      </w:r>
    </w:p>
    <w:p w14:paraId="4EB15E4D"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f)</w:t>
      </w:r>
      <w:r>
        <w:rPr>
          <w:rFonts w:ascii="Arial" w:eastAsia="Times New Roman" w:hAnsi="Arial" w:cs="Arial"/>
          <w:color w:val="000000"/>
          <w:sz w:val="22"/>
          <w:szCs w:val="22"/>
          <w:lang w:val="en"/>
        </w:rPr>
        <w:t xml:space="preserve"> establishes a contributory organization for the purpose of fulfilling the obligations arising from the International Convention Against Doping in Sport</w:t>
      </w:r>
      <w:hyperlink r:id="rId8" w:anchor="f5844819" w:history="1">
        <w:r>
          <w:rPr>
            <w:rFonts w:ascii="Arial" w:eastAsia="Times New Roman" w:hAnsi="Arial" w:cs="Arial"/>
            <w:b/>
            <w:bCs/>
            <w:color w:val="05507A"/>
            <w:sz w:val="22"/>
            <w:szCs w:val="22"/>
            <w:u w:val="single"/>
            <w:vertAlign w:val="superscript"/>
            <w:lang w:val="en"/>
          </w:rPr>
          <w:t>4</w:t>
        </w:r>
        <w:r>
          <w:rPr>
            <w:rFonts w:ascii="Arial" w:eastAsia="Times New Roman" w:hAnsi="Arial" w:cs="Arial"/>
            <w:b/>
            <w:bCs/>
            <w:color w:val="05507A"/>
            <w:sz w:val="22"/>
            <w:szCs w:val="22"/>
            <w:u w:val="single"/>
            <w:lang w:val="en"/>
          </w:rPr>
          <w:t>)</w:t>
        </w:r>
      </w:hyperlink>
      <w:r>
        <w:rPr>
          <w:rFonts w:ascii="Arial" w:eastAsia="Times New Roman" w:hAnsi="Arial" w:cs="Arial"/>
          <w:color w:val="000000"/>
          <w:sz w:val="22"/>
          <w:szCs w:val="22"/>
          <w:lang w:val="en"/>
        </w:rPr>
        <w:t>; The Agency may also decide on changes to the contributory organization of which it is the founder pursuant to this Act. The measure by which the Agency decides to change a contributory organization must include an amendment to the foundation deed or the foundation deed of a newly established contributory organization;</w:t>
      </w:r>
    </w:p>
    <w:p w14:paraId="4EB15E4E"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g)</w:t>
      </w:r>
      <w:r>
        <w:rPr>
          <w:rFonts w:ascii="Arial" w:eastAsia="Times New Roman" w:hAnsi="Arial" w:cs="Arial"/>
          <w:color w:val="000000"/>
          <w:sz w:val="22"/>
          <w:szCs w:val="22"/>
          <w:lang w:val="en"/>
        </w:rPr>
        <w:t xml:space="preserve"> through the contributory organization referred to in letter f) ensures the implementation of the anti-doping program;</w:t>
      </w:r>
    </w:p>
    <w:p w14:paraId="4EB15E4F"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h) </w:t>
      </w:r>
      <w:r>
        <w:rPr>
          <w:rFonts w:ascii="Arial" w:eastAsia="Times New Roman" w:hAnsi="Arial" w:cs="Arial"/>
          <w:color w:val="000000"/>
          <w:sz w:val="22"/>
          <w:szCs w:val="22"/>
          <w:lang w:val="en"/>
        </w:rPr>
        <w:t>organizes and monitors the implementation of the anti-doping program;</w:t>
      </w:r>
    </w:p>
    <w:p w14:paraId="4EB15E50"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i)</w:t>
      </w:r>
      <w:r>
        <w:rPr>
          <w:rFonts w:ascii="Arial" w:eastAsia="Times New Roman" w:hAnsi="Arial" w:cs="Arial"/>
          <w:color w:val="000000"/>
          <w:sz w:val="22"/>
          <w:szCs w:val="22"/>
          <w:lang w:val="en"/>
        </w:rPr>
        <w:t xml:space="preserve"> issues a program to prevent influencing of the results of sports competitions;</w:t>
      </w:r>
    </w:p>
    <w:p w14:paraId="4EB15E51" w14:textId="5C52C11E" w:rsidR="0055224F" w:rsidRPr="0055224F" w:rsidRDefault="0055224F" w:rsidP="004E521D">
      <w:pPr>
        <w:spacing w:before="120" w:after="120" w:line="269" w:lineRule="auto"/>
        <w:ind w:left="284"/>
        <w:jc w:val="both"/>
        <w:rPr>
          <w:rFonts w:ascii="Arial" w:eastAsia="Times New Roman" w:hAnsi="Arial" w:cs="Arial"/>
          <w:color w:val="000000"/>
          <w:sz w:val="22"/>
          <w:szCs w:val="22"/>
        </w:rPr>
      </w:pPr>
      <w:proofErr w:type="gramStart"/>
      <w:r>
        <w:rPr>
          <w:rFonts w:ascii="Arial" w:eastAsia="Times New Roman" w:hAnsi="Arial" w:cs="Arial"/>
          <w:b/>
          <w:bCs/>
          <w:color w:val="000000"/>
          <w:sz w:val="22"/>
          <w:szCs w:val="22"/>
          <w:lang w:val="en"/>
        </w:rPr>
        <w:t>j</w:t>
      </w:r>
      <w:proofErr w:type="gramEnd"/>
      <w:r>
        <w:rPr>
          <w:rFonts w:ascii="Arial" w:eastAsia="Times New Roman" w:hAnsi="Arial" w:cs="Arial"/>
          <w:b/>
          <w:bCs/>
          <w:color w:val="000000"/>
          <w:sz w:val="22"/>
          <w:szCs w:val="22"/>
          <w:lang w:val="en"/>
        </w:rPr>
        <w:t>)</w:t>
      </w:r>
      <w:r>
        <w:rPr>
          <w:rFonts w:ascii="Arial" w:eastAsia="Times New Roman" w:hAnsi="Arial" w:cs="Arial"/>
          <w:color w:val="000000"/>
          <w:sz w:val="22"/>
          <w:szCs w:val="22"/>
          <w:lang w:val="en"/>
        </w:rPr>
        <w:t xml:space="preserve"> coordinates activities of </w:t>
      </w:r>
      <w:r w:rsidR="00DF4B80">
        <w:rPr>
          <w:rFonts w:ascii="Arial" w:eastAsia="Times New Roman" w:hAnsi="Arial" w:cs="Arial"/>
          <w:color w:val="000000"/>
          <w:sz w:val="22"/>
          <w:szCs w:val="22"/>
          <w:lang w:val="en"/>
        </w:rPr>
        <w:t>resort</w:t>
      </w:r>
      <w:r>
        <w:rPr>
          <w:rFonts w:ascii="Arial" w:eastAsia="Times New Roman" w:hAnsi="Arial" w:cs="Arial"/>
          <w:color w:val="000000"/>
          <w:sz w:val="22"/>
          <w:szCs w:val="22"/>
          <w:lang w:val="en"/>
        </w:rPr>
        <w:t xml:space="preserve"> sports </w:t>
      </w:r>
      <w:proofErr w:type="spellStart"/>
      <w:r>
        <w:rPr>
          <w:rFonts w:ascii="Arial" w:eastAsia="Times New Roman" w:hAnsi="Arial" w:cs="Arial"/>
          <w:color w:val="000000"/>
          <w:sz w:val="22"/>
          <w:szCs w:val="22"/>
          <w:lang w:val="en"/>
        </w:rPr>
        <w:t>centres</w:t>
      </w:r>
      <w:proofErr w:type="spellEnd"/>
      <w:r>
        <w:rPr>
          <w:rFonts w:ascii="Arial" w:eastAsia="Times New Roman" w:hAnsi="Arial" w:cs="Arial"/>
          <w:color w:val="000000"/>
          <w:sz w:val="22"/>
          <w:szCs w:val="22"/>
          <w:lang w:val="en"/>
        </w:rPr>
        <w:t xml:space="preserve"> of the Ministry of Education, Youth and Sports, the Ministry of Defense and the Ministry of the Interior;</w:t>
      </w:r>
    </w:p>
    <w:p w14:paraId="4EB15E52"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k)</w:t>
      </w:r>
      <w:r>
        <w:rPr>
          <w:rFonts w:ascii="Arial" w:eastAsia="Times New Roman" w:hAnsi="Arial" w:cs="Arial"/>
          <w:color w:val="000000"/>
          <w:sz w:val="22"/>
          <w:szCs w:val="22"/>
          <w:lang w:val="en"/>
        </w:rPr>
        <w:t xml:space="preserve"> maintains in electronic form a register of sports organizations and other persons applying for support pursuant to Section 6b, athletes, coaches and sports facilities whose activities are the targets of requests to receive support, (hereinafter referred to as the “Register”);</w:t>
      </w:r>
    </w:p>
    <w:p w14:paraId="4EB15E53"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l)</w:t>
      </w:r>
      <w:r>
        <w:rPr>
          <w:rFonts w:ascii="Arial" w:eastAsia="Times New Roman" w:hAnsi="Arial" w:cs="Arial"/>
          <w:color w:val="000000"/>
          <w:sz w:val="22"/>
          <w:szCs w:val="22"/>
          <w:lang w:val="en"/>
        </w:rPr>
        <w:t xml:space="preserve"> ensures the promotion of sport;</w:t>
      </w:r>
    </w:p>
    <w:p w14:paraId="4EB15E54"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m)</w:t>
      </w:r>
      <w:r>
        <w:rPr>
          <w:rFonts w:ascii="Arial" w:eastAsia="Times New Roman" w:hAnsi="Arial" w:cs="Arial"/>
          <w:color w:val="000000"/>
          <w:sz w:val="22"/>
          <w:szCs w:val="22"/>
          <w:lang w:val="en"/>
        </w:rPr>
        <w:t xml:space="preserve"> cooperates with sports organizations in the international field of sport and sports representation.</w:t>
      </w:r>
    </w:p>
    <w:p w14:paraId="4EB15E5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resort sports center ensures the generation of the necessary prerequisites for the preparation of talents in sports and for the state sports representation.</w:t>
      </w:r>
    </w:p>
    <w:p w14:paraId="4EB15E56" w14:textId="51F9EF31"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Rules of activity, financing and mutual cooperation of </w:t>
      </w:r>
      <w:r w:rsidR="00DF4B80">
        <w:rPr>
          <w:rFonts w:ascii="Arial" w:eastAsia="Times New Roman" w:hAnsi="Arial" w:cs="Arial"/>
          <w:color w:val="000000"/>
          <w:sz w:val="22"/>
          <w:szCs w:val="22"/>
          <w:lang w:val="en"/>
        </w:rPr>
        <w:t>resort</w:t>
      </w:r>
      <w:r>
        <w:rPr>
          <w:rFonts w:ascii="Arial" w:eastAsia="Times New Roman" w:hAnsi="Arial" w:cs="Arial"/>
          <w:color w:val="000000"/>
          <w:sz w:val="22"/>
          <w:szCs w:val="22"/>
          <w:lang w:val="en"/>
        </w:rPr>
        <w:t xml:space="preserve"> sports centers pursuant to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j) are determined by the Government. The draft rules are prepared by the Agency in cooperation with the Ministry of Education, Youth and Sports, the Ministry of the Interior and the Ministry of Defense and submitted to the Government for approval.</w:t>
      </w:r>
    </w:p>
    <w:p w14:paraId="4EB15E57"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The Agency cooperates with sports organizations, while respecting their autonomy.</w:t>
      </w:r>
    </w:p>
    <w:p w14:paraId="4EB15E58" w14:textId="29425919"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xml:space="preserve"> The Agency issues a code of conduct, followed by its staff and other representatives of the Agency in its activities. The code of conduct also includes rules on how the Agency's staff and representatives contact the public, representatives of sports organizations and other officials in the field of sport. A deliberate breach of the code of conduct is considered to be a breach of the civil servant's discipline, a serious breach of the employee's duty and a particularly gross breach of the duties of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and </w:t>
      </w:r>
      <w:r w:rsidR="0027640D">
        <w:rPr>
          <w:rFonts w:ascii="Arial" w:eastAsia="Times New Roman" w:hAnsi="Arial" w:cs="Arial"/>
          <w:color w:val="000000"/>
          <w:sz w:val="22"/>
          <w:szCs w:val="22"/>
          <w:lang w:val="en"/>
        </w:rPr>
        <w:t>Deputy</w:t>
      </w:r>
      <w:r>
        <w:rPr>
          <w:rFonts w:ascii="Arial" w:eastAsia="Times New Roman" w:hAnsi="Arial" w:cs="Arial"/>
          <w:color w:val="000000"/>
          <w:sz w:val="22"/>
          <w:szCs w:val="22"/>
          <w:lang w:val="en"/>
        </w:rPr>
        <w:t>-</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of the Agency.</w:t>
      </w:r>
    </w:p>
    <w:p w14:paraId="4EB15E59"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3e</w:t>
      </w:r>
    </w:p>
    <w:p w14:paraId="4EB15E5A"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Register</w:t>
      </w:r>
    </w:p>
    <w:p w14:paraId="4EB15E5B" w14:textId="4D79A108"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(1)</w:t>
      </w:r>
      <w:r>
        <w:rPr>
          <w:rFonts w:ascii="Arial" w:eastAsia="Times New Roman" w:hAnsi="Arial" w:cs="Arial"/>
          <w:color w:val="000000"/>
          <w:sz w:val="22"/>
          <w:szCs w:val="22"/>
          <w:lang w:val="en"/>
        </w:rPr>
        <w:t xml:space="preserve"> The Register is an information system of the public administration, which serves to keep data on sports organizations, athletes, sports facilities and other persons pursuant to Section</w:t>
      </w:r>
      <w:r w:rsidR="004E521D">
        <w:rPr>
          <w:rFonts w:ascii="Arial" w:eastAsia="Times New Roman" w:hAnsi="Arial" w:cs="Arial"/>
          <w:color w:val="000000"/>
          <w:sz w:val="22"/>
          <w:szCs w:val="22"/>
          <w:lang w:val="en"/>
        </w:rPr>
        <w:t> </w:t>
      </w:r>
      <w:r>
        <w:rPr>
          <w:rFonts w:ascii="Arial" w:eastAsia="Times New Roman" w:hAnsi="Arial" w:cs="Arial"/>
          <w:color w:val="000000"/>
          <w:sz w:val="22"/>
          <w:szCs w:val="22"/>
          <w:lang w:val="en"/>
        </w:rPr>
        <w:t>6b. The Registry is administered by the Agency. The register is not public; the number of athletes and coaches associated with the sports organization and the list of registered sports facilities is publicly accessible, also in a manner allowing remote access.</w:t>
      </w:r>
    </w:p>
    <w:p w14:paraId="4EB15E5C" w14:textId="24AD3689"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Sports organizations applying for support from the state budget pursuant to Section 6b, </w:t>
      </w:r>
      <w:bookmarkStart w:id="0" w:name="_GoBack"/>
      <w:r w:rsidR="00CE635E">
        <w:rPr>
          <w:rFonts w:ascii="Arial" w:eastAsia="Times New Roman" w:hAnsi="Arial" w:cs="Arial"/>
          <w:color w:val="000000"/>
          <w:sz w:val="22"/>
          <w:szCs w:val="22"/>
          <w:lang w:val="en"/>
        </w:rPr>
        <w:t>subsection</w:t>
      </w:r>
      <w:bookmarkEnd w:id="0"/>
      <w:r>
        <w:rPr>
          <w:rFonts w:ascii="Arial" w:eastAsia="Times New Roman" w:hAnsi="Arial" w:cs="Arial"/>
          <w:color w:val="000000"/>
          <w:sz w:val="22"/>
          <w:szCs w:val="22"/>
          <w:lang w:val="en"/>
        </w:rPr>
        <w:t xml:space="preserve"> 1, letter a) shall, without undue delay, enter the following data and changes thereto to the register:</w:t>
      </w:r>
    </w:p>
    <w:p w14:paraId="4EB15E5D"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a) </w:t>
      </w:r>
      <w:r>
        <w:rPr>
          <w:rFonts w:ascii="Arial" w:eastAsia="Times New Roman" w:hAnsi="Arial" w:cs="Arial"/>
          <w:color w:val="000000"/>
          <w:sz w:val="22"/>
          <w:szCs w:val="22"/>
          <w:lang w:val="en"/>
        </w:rPr>
        <w:t>name, registered office and identification number of the person of the sports organization, the subject of his or her main activity and the subject of his or her activity in the field of sport, or membership in another sports organization;</w:t>
      </w:r>
    </w:p>
    <w:p w14:paraId="4EB15E5E"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termination of the activity of the sports organization in the field of sport and its date;</w:t>
      </w:r>
    </w:p>
    <w:p w14:paraId="4EB15E5F"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name(s), surname(s) and birth registration number(s) of the athletes and coaches registered with the sports organization; in the case of foreigners also the date of birth, address of residence</w:t>
      </w:r>
      <w:hyperlink r:id="rId9" w:anchor="f5844843" w:history="1">
        <w:r>
          <w:rPr>
            <w:rFonts w:ascii="Arial" w:eastAsia="Times New Roman" w:hAnsi="Arial" w:cs="Arial"/>
            <w:b/>
            <w:bCs/>
            <w:color w:val="05507A"/>
            <w:sz w:val="22"/>
            <w:szCs w:val="22"/>
            <w:u w:val="single"/>
            <w:vertAlign w:val="superscript"/>
            <w:lang w:val="en"/>
          </w:rPr>
          <w:t>5</w:t>
        </w:r>
        <w:r>
          <w:rPr>
            <w:rFonts w:ascii="Arial" w:eastAsia="Times New Roman" w:hAnsi="Arial" w:cs="Arial"/>
            <w:b/>
            <w:bCs/>
            <w:color w:val="05507A"/>
            <w:sz w:val="22"/>
            <w:szCs w:val="22"/>
            <w:u w:val="single"/>
            <w:lang w:val="en"/>
          </w:rPr>
          <w:t>)</w:t>
        </w:r>
      </w:hyperlink>
      <w:r>
        <w:rPr>
          <w:rFonts w:ascii="Arial" w:eastAsia="Times New Roman" w:hAnsi="Arial" w:cs="Arial"/>
          <w:color w:val="000000"/>
          <w:sz w:val="22"/>
          <w:szCs w:val="22"/>
          <w:lang w:val="en"/>
        </w:rPr>
        <w:t> and nationality;</w:t>
      </w:r>
    </w:p>
    <w:p w14:paraId="4EB15E60"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the date from which the athlete or coach started to perform the activity for which s/he was registered with the sports organization in the given calendar year;</w:t>
      </w:r>
    </w:p>
    <w:p w14:paraId="4EB15E61"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e)</w:t>
      </w:r>
      <w:r>
        <w:rPr>
          <w:rFonts w:ascii="Arial" w:eastAsia="Times New Roman" w:hAnsi="Arial" w:cs="Arial"/>
          <w:color w:val="000000"/>
          <w:sz w:val="22"/>
          <w:szCs w:val="22"/>
          <w:lang w:val="en"/>
        </w:rPr>
        <w:t xml:space="preserve"> date on which the athlete or the coach ceased to carry out the activity referred to in letter d);</w:t>
      </w:r>
    </w:p>
    <w:p w14:paraId="4EB15E62"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f) </w:t>
      </w:r>
      <w:r>
        <w:rPr>
          <w:rFonts w:ascii="Arial" w:eastAsia="Times New Roman" w:hAnsi="Arial" w:cs="Arial"/>
          <w:color w:val="000000"/>
          <w:sz w:val="22"/>
          <w:szCs w:val="22"/>
          <w:lang w:val="en"/>
        </w:rPr>
        <w:t>sports facilities used by the applicant for his or her activity.</w:t>
      </w:r>
    </w:p>
    <w:p w14:paraId="4EB15E63" w14:textId="6000E6EE"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Details of the scope of other data on sports organization pursuant to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and the manner of its registration shall be determined by the Agency in a decree.</w:t>
      </w:r>
    </w:p>
    <w:p w14:paraId="4EB15E64" w14:textId="57427E12"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Applicants for support from the state budget pursuant to Section 6b,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1, letter b) and c) are obliged to enter in the register without undue delay the data and their changes to the extent and in the manner laid down by the Agency in the form of the decree.</w:t>
      </w:r>
    </w:p>
    <w:p w14:paraId="4EB15E6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xml:space="preserve"> The sports organization has access to data on athletes and coaches registered with it and sports organizations associated therein in the register.</w:t>
      </w:r>
    </w:p>
    <w:p w14:paraId="4EB15E66"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(6)</w:t>
      </w:r>
      <w:r>
        <w:rPr>
          <w:rFonts w:ascii="Arial" w:eastAsia="Times New Roman" w:hAnsi="Arial" w:cs="Arial"/>
          <w:color w:val="000000"/>
          <w:sz w:val="22"/>
          <w:szCs w:val="22"/>
          <w:lang w:val="en"/>
        </w:rPr>
        <w:t xml:space="preserve"> The Agency verifies the veracity, completeness as well as correctness of the data in the register.</w:t>
      </w:r>
    </w:p>
    <w:p w14:paraId="4EB15E67"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3f</w:t>
      </w:r>
    </w:p>
    <w:p w14:paraId="4EB15E68"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Use of data from public administration information systems</w:t>
      </w:r>
    </w:p>
    <w:p w14:paraId="4EB15E69"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In exercising its powers under this Act, the Agency uses data from the basic population register to the extent below:</w:t>
      </w:r>
    </w:p>
    <w:p w14:paraId="4EB15E6A"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surname;</w:t>
      </w:r>
    </w:p>
    <w:p w14:paraId="4EB15E6B"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name or names;</w:t>
      </w:r>
    </w:p>
    <w:p w14:paraId="4EB15E6C"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address of the place of residence;</w:t>
      </w:r>
    </w:p>
    <w:p w14:paraId="4EB15E6D"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d) </w:t>
      </w:r>
      <w:r>
        <w:rPr>
          <w:rFonts w:ascii="Arial" w:eastAsia="Times New Roman" w:hAnsi="Arial" w:cs="Arial"/>
          <w:color w:val="000000"/>
          <w:sz w:val="22"/>
          <w:szCs w:val="22"/>
          <w:lang w:val="en"/>
        </w:rPr>
        <w:t>date of birth;</w:t>
      </w:r>
    </w:p>
    <w:p w14:paraId="4EB15E6E"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e)</w:t>
      </w:r>
      <w:r>
        <w:rPr>
          <w:rFonts w:ascii="Arial" w:eastAsia="Times New Roman" w:hAnsi="Arial" w:cs="Arial"/>
          <w:color w:val="000000"/>
          <w:sz w:val="22"/>
          <w:szCs w:val="22"/>
          <w:lang w:val="en"/>
        </w:rPr>
        <w:t> birth identification number;</w:t>
      </w:r>
    </w:p>
    <w:p w14:paraId="4EB15E6F"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f)</w:t>
      </w:r>
      <w:r>
        <w:rPr>
          <w:rFonts w:ascii="Arial" w:eastAsia="Times New Roman" w:hAnsi="Arial" w:cs="Arial"/>
          <w:color w:val="000000"/>
          <w:sz w:val="22"/>
          <w:szCs w:val="22"/>
          <w:lang w:val="en"/>
        </w:rPr>
        <w:t xml:space="preserve"> the date of death; if the court's judgment on declaring the individual dead is issued, the day indicated in the decision as the day of death or the day which the person declared dead did not survive;</w:t>
      </w:r>
    </w:p>
    <w:p w14:paraId="4EB15E70"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g)</w:t>
      </w:r>
      <w:r>
        <w:rPr>
          <w:rFonts w:ascii="Arial" w:eastAsia="Times New Roman" w:hAnsi="Arial" w:cs="Arial"/>
          <w:color w:val="000000"/>
          <w:sz w:val="22"/>
          <w:szCs w:val="22"/>
          <w:lang w:val="en"/>
        </w:rPr>
        <w:t xml:space="preserve"> nationality or, where appropriate, several nationalities.</w:t>
      </w:r>
    </w:p>
    <w:p w14:paraId="4EB15E71"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In exercising its powers under this Act, the Agency uses data from the Population Register Information System to the extent below:</w:t>
      </w:r>
    </w:p>
    <w:p w14:paraId="4EB15E72"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name or names, surname(s);</w:t>
      </w:r>
    </w:p>
    <w:p w14:paraId="4EB15E73"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date of birth;</w:t>
      </w:r>
    </w:p>
    <w:p w14:paraId="4EB15E74"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nationality or, where appropriate, several nationalities;</w:t>
      </w:r>
    </w:p>
    <w:p w14:paraId="4EB15E75"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permanent residence address;</w:t>
      </w:r>
    </w:p>
    <w:p w14:paraId="4EB15E76"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e)</w:t>
      </w:r>
      <w:r>
        <w:rPr>
          <w:rFonts w:ascii="Arial" w:eastAsia="Times New Roman" w:hAnsi="Arial" w:cs="Arial"/>
          <w:color w:val="000000"/>
          <w:sz w:val="22"/>
          <w:szCs w:val="22"/>
          <w:lang w:val="en"/>
        </w:rPr>
        <w:t> birth identification number;</w:t>
      </w:r>
    </w:p>
    <w:p w14:paraId="4EB15E77"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f)</w:t>
      </w:r>
      <w:r>
        <w:rPr>
          <w:rFonts w:ascii="Arial" w:eastAsia="Times New Roman" w:hAnsi="Arial" w:cs="Arial"/>
          <w:color w:val="000000"/>
          <w:sz w:val="22"/>
          <w:szCs w:val="22"/>
          <w:lang w:val="en"/>
        </w:rPr>
        <w:t xml:space="preserve"> the date of death; if the court's judgment on declaring the individual dead is issued, the day indicated in the decision as the day of death or the day which the person declared dead did not survive;</w:t>
      </w:r>
    </w:p>
    <w:p w14:paraId="4EB15E78"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In exercising its powers under this Act, the Agency uses data from the Foreigner Register Information System to the extent below:</w:t>
      </w:r>
    </w:p>
    <w:p w14:paraId="4EB15E79"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name or names, and surname(s);</w:t>
      </w:r>
    </w:p>
    <w:p w14:paraId="4EB15E7A"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date of birth;</w:t>
      </w:r>
    </w:p>
    <w:p w14:paraId="4EB15E7B"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birth identification number;</w:t>
      </w:r>
    </w:p>
    <w:p w14:paraId="4EB15E7C"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citizenship or nationality;</w:t>
      </w:r>
    </w:p>
    <w:p w14:paraId="4EB15E7D"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e)</w:t>
      </w:r>
      <w:r>
        <w:rPr>
          <w:rFonts w:ascii="Arial" w:eastAsia="Times New Roman" w:hAnsi="Arial" w:cs="Arial"/>
          <w:color w:val="000000"/>
          <w:sz w:val="22"/>
          <w:szCs w:val="22"/>
          <w:lang w:val="en"/>
        </w:rPr>
        <w:t xml:space="preserve"> type and address of the place of residence in the Czech Republic;</w:t>
      </w:r>
    </w:p>
    <w:p w14:paraId="4EB15E7E"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f)</w:t>
      </w:r>
      <w:r>
        <w:rPr>
          <w:rFonts w:ascii="Arial" w:eastAsia="Times New Roman" w:hAnsi="Arial" w:cs="Arial"/>
          <w:color w:val="000000"/>
          <w:sz w:val="22"/>
          <w:szCs w:val="22"/>
          <w:lang w:val="en"/>
        </w:rPr>
        <w:t xml:space="preserve"> the date of death; if the court's judgment on declaring the individual dead is issued, the day indicated in the decision as the day of death or the day which the person declared dead did not survive;</w:t>
      </w:r>
    </w:p>
    <w:p w14:paraId="4EB15E7F"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Data, which are kept as reference data in the basic population register, shall be used from the population register information system and the information system of foreigners only if they are in the form preceding the current situation.</w:t>
      </w:r>
    </w:p>
    <w:p w14:paraId="4EB15E80" w14:textId="5B709D26"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xml:space="preserve"> Of the data referred to in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s (1) to (3), only the data necessary for the fulfillment of the given task may be used in a particular case.</w:t>
      </w:r>
    </w:p>
    <w:p w14:paraId="4EB15E81"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4</w:t>
      </w:r>
    </w:p>
    <w:p w14:paraId="4EB15E82"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Tasks of other state administration bodies</w:t>
      </w:r>
    </w:p>
    <w:p w14:paraId="4EB15E83" w14:textId="22C8542D"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Ministry of Education, Youth and Sports, the Ministry of Defense and the Ministry of the Interior in the scope of their competence create conditions for the development of sport, preparation for the state sports representation and the preparation of sporting talents, establish their </w:t>
      </w:r>
      <w:r w:rsidR="00DF4B80">
        <w:rPr>
          <w:rFonts w:ascii="Arial" w:eastAsia="Times New Roman" w:hAnsi="Arial" w:cs="Arial"/>
          <w:color w:val="000000"/>
          <w:sz w:val="22"/>
          <w:szCs w:val="22"/>
          <w:lang w:val="en"/>
        </w:rPr>
        <w:t>resort sports center</w:t>
      </w:r>
      <w:r>
        <w:rPr>
          <w:rFonts w:ascii="Arial" w:eastAsia="Times New Roman" w:hAnsi="Arial" w:cs="Arial"/>
          <w:color w:val="000000"/>
          <w:sz w:val="22"/>
          <w:szCs w:val="22"/>
          <w:lang w:val="en"/>
        </w:rPr>
        <w:t>s and ensure their activities.</w:t>
      </w:r>
    </w:p>
    <w:p w14:paraId="4EB15E84"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Ministry of Health, within the scope of its competence, organizes health care services provided to state sports representatives and sports talents, creates organizational prerequisites enabling specific access of sports representatives to clinical care and creates conditions for support of preventive, dispensary and assessment health care in the field of sport.</w:t>
      </w:r>
    </w:p>
    <w:p w14:paraId="4EB15E8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The Ministry for Regional Development creates conditions for the development of sports infrastructure within the framework of program of care for tourism.</w:t>
      </w:r>
    </w:p>
    <w:p w14:paraId="4EB15E86"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(4)</w:t>
      </w:r>
      <w:r>
        <w:rPr>
          <w:rFonts w:ascii="Arial" w:eastAsia="Times New Roman" w:hAnsi="Arial" w:cs="Arial"/>
          <w:color w:val="000000"/>
          <w:sz w:val="22"/>
          <w:szCs w:val="22"/>
          <w:lang w:val="en"/>
        </w:rPr>
        <w:t xml:space="preserve"> Other ministries create conditions for the support of sport and development of sports infrastructure within their competencies.</w:t>
      </w:r>
    </w:p>
    <w:p w14:paraId="4EB15E87"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5</w:t>
      </w:r>
    </w:p>
    <w:p w14:paraId="4EB15E88"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Tasks of regions</w:t>
      </w:r>
    </w:p>
    <w:p w14:paraId="4EB15E89"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The regions, within the scope of their independent competence, create conditions for sport, in particular they</w:t>
      </w:r>
    </w:p>
    <w:p w14:paraId="4EB15E8A"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ensure the development of sport for all and the preparation of sporting talents, including people with disabilities;</w:t>
      </w:r>
    </w:p>
    <w:p w14:paraId="4EB15E8B"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ensure the construction, reconstruction, maintenance and operation of their sports facilities;</w:t>
      </w:r>
    </w:p>
    <w:p w14:paraId="4EB15E8C"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provide financial support to sport from their budget;</w:t>
      </w:r>
    </w:p>
    <w:p w14:paraId="4EB15E8D"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prepare a plan for the development of sport in the region and ensure its implementation.</w:t>
      </w:r>
    </w:p>
    <w:p w14:paraId="4EB15E8E"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6</w:t>
      </w:r>
    </w:p>
    <w:p w14:paraId="4EB15E8F"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Tasks of municipalities</w:t>
      </w:r>
    </w:p>
    <w:p w14:paraId="4EB15E90"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The municipalities, within the scope of their independent competence, create conditions for sport, in particular they</w:t>
      </w:r>
    </w:p>
    <w:p w14:paraId="4EB15E91"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ensure the development of sport for all, in particular the youth;</w:t>
      </w:r>
    </w:p>
    <w:p w14:paraId="4EB15E92"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ensure the preparation of sporting talents, including people with disabilities;</w:t>
      </w:r>
    </w:p>
    <w:p w14:paraId="4EB15E93"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ensure the construction, reconstruction, maintenance and operation of their sports facilities and provide them for the sports activities of the citizens;</w:t>
      </w:r>
    </w:p>
    <w:p w14:paraId="4EB15E94"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check the effective use of their sports facilities;</w:t>
      </w:r>
    </w:p>
    <w:p w14:paraId="4EB15E95"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e)</w:t>
      </w:r>
      <w:r>
        <w:rPr>
          <w:rFonts w:ascii="Arial" w:eastAsia="Times New Roman" w:hAnsi="Arial" w:cs="Arial"/>
          <w:color w:val="000000"/>
          <w:sz w:val="22"/>
          <w:szCs w:val="22"/>
          <w:lang w:val="en"/>
        </w:rPr>
        <w:t xml:space="preserve"> provide financial support to sport from their budget.</w:t>
      </w:r>
    </w:p>
    <w:p w14:paraId="4EB15E96"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municipality draws up a plan for the development of sport in the municipality and ensures its implementation in its independent competence for its territory.</w:t>
      </w:r>
    </w:p>
    <w:p w14:paraId="4EB15E97"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6a</w:t>
      </w:r>
    </w:p>
    <w:p w14:paraId="4EB15E98"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Plans in the field of sport</w:t>
      </w:r>
    </w:p>
    <w:p w14:paraId="4EB15E99"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plan identifies the objectives of state policy in the field of sport, the means necessary to achieve these goals and defines priorities and criteria for the support of sport from the state budget. The plan also includes measures against illicit interference with sports results and measures to promote the education and further professional engagement of persons representing in sport during and after a sports career.</w:t>
      </w:r>
    </w:p>
    <w:p w14:paraId="4EB15E9A"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plan for the development of sport in a municipality or region shall include, in particular, the definition of areas of sport support, setting of priorities in individual areas of sport support and measures to ensure the availability of sports facilities for citizens of the municipality or region. Part of the plan is also the determination of funds from the budget of the municipality or region, which are necessary to fulfill the plan.</w:t>
      </w:r>
    </w:p>
    <w:p w14:paraId="4EB15E9B"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6b</w:t>
      </w:r>
    </w:p>
    <w:p w14:paraId="4EB15E9C"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Support of sport in the form of subsidies from the state budget</w:t>
      </w:r>
    </w:p>
    <w:p w14:paraId="4EB15E9D"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Agency provides sport support from the state budget in the form of a subsidy</w:t>
      </w:r>
    </w:p>
    <w:p w14:paraId="4EB15E9E"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a)</w:t>
      </w:r>
      <w:r>
        <w:rPr>
          <w:rFonts w:ascii="Arial" w:eastAsia="Times New Roman" w:hAnsi="Arial" w:cs="Arial"/>
          <w:color w:val="000000"/>
          <w:sz w:val="22"/>
          <w:szCs w:val="22"/>
          <w:lang w:val="en"/>
        </w:rPr>
        <w:t xml:space="preserve"> to sports organizations to support sports, in particular the sport for the children and youth, adults, sport for all, sport for the disabled, and to support successful athletes representing the Czech Republic in sports, including expenses on securing activities of sports organizations, acquisition or technical appreciation of tangible and intangible fixed assets and the organization of major sporting events and major sporting events of exceptional importance pursuant to Section 6c;</w:t>
      </w:r>
    </w:p>
    <w:p w14:paraId="4EB15E9F"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to persons who are not a sports organization, for the acquisition or technical improvement of tangible and intangible fixed assets, on condition that the sporting activity is sustainable for at least 10 years;</w:t>
      </w:r>
    </w:p>
    <w:p w14:paraId="4EB15EA0"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to persons who are not a sports organization for organizing major sporting events of extraordinary importance pursuant to Section 6c.</w:t>
      </w:r>
    </w:p>
    <w:p w14:paraId="4EB15EA1" w14:textId="5A9C2331"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Support of sport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may be granted only to an applicant registered in the Register. The Agency shall not provide support for sport pursuant to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if the applicant's data contained in the register do not correspond to the fact, or if the applicant has repeatedly or seriously breached the conditions for drawing support from the state budget under this Act, the anti-doping rule or seriously compromised the prevention program affecting the result of sports competitions in the past 3 years, or who has been convicted of an criminal offense concerning sporting activity, or a criminal offense of subsidy fraud, unless it is regarded as not having been convicted.</w:t>
      </w:r>
    </w:p>
    <w:p w14:paraId="4EB15EA2" w14:textId="78D665BF"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The Agency may conclude a contract or memorandum on long-term cooperation with a sports organization for the implementation of a several-years project; this is without prejudice to the provisions of Section 14,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of Act No. 218/2000 Coll.</w:t>
      </w:r>
    </w:p>
    <w:p w14:paraId="4EB15EA3" w14:textId="5F1B574C"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The range of beneficiaries and the conditions for granting support pursuant to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including the duration of the period for which the support program is announced, shall be determined by the Agency. When determining the terms of the support, the Agency shall not be entitled to exclude the possibility of its further granting by the beneficiary of the support to the final beneficiaries in accordance using the procedure laid down in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5.</w:t>
      </w:r>
    </w:p>
    <w:p w14:paraId="4EB15EA4" w14:textId="1296AF03"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xml:space="preserve"> A sports organization that is the beneficiary of sport support pursuant to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may, in accordance with the conditions for its use set out in the program, further provide such support to the sports organization associated therewith</w:t>
      </w:r>
      <w:hyperlink r:id="rId10" w:anchor="f6599158" w:history="1">
        <w:r>
          <w:rPr>
            <w:rFonts w:ascii="Arial" w:eastAsia="Times New Roman" w:hAnsi="Arial" w:cs="Arial"/>
            <w:b/>
            <w:bCs/>
            <w:color w:val="05507A"/>
            <w:sz w:val="22"/>
            <w:szCs w:val="22"/>
            <w:u w:val="single"/>
            <w:vertAlign w:val="superscript"/>
            <w:lang w:val="en"/>
          </w:rPr>
          <w:t>6</w:t>
        </w:r>
        <w:r>
          <w:rPr>
            <w:rFonts w:ascii="Arial" w:eastAsia="Times New Roman" w:hAnsi="Arial" w:cs="Arial"/>
            <w:b/>
            <w:bCs/>
            <w:color w:val="05507A"/>
            <w:sz w:val="22"/>
            <w:szCs w:val="22"/>
            <w:u w:val="single"/>
            <w:lang w:val="en"/>
          </w:rPr>
          <w:t>)</w:t>
        </w:r>
      </w:hyperlink>
      <w:r>
        <w:rPr>
          <w:rFonts w:ascii="Arial" w:eastAsia="Times New Roman" w:hAnsi="Arial" w:cs="Arial"/>
          <w:color w:val="000000"/>
          <w:sz w:val="22"/>
          <w:szCs w:val="22"/>
          <w:lang w:val="en"/>
        </w:rPr>
        <w:t xml:space="preserve">, as the final beneficiary of support. The beneficiary of sport support pursuant to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shall indicate in the application for sport support referred to in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all final beneficiaries and the purpose for which such support is to be granted to individual final beneficiaries; it is further obliged to oblige the final beneficiary to fulfill the conditions of the provided support. The beneficiary of sport support referred to in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shall be responsible for meeting the conditions of the support granted to the Agency. The final beneficiary shall provide the Agency with assistance in the control pursuant to Section 3d,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d).</w:t>
      </w:r>
    </w:p>
    <w:p w14:paraId="4EB15EA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(6)</w:t>
      </w:r>
      <w:r>
        <w:rPr>
          <w:rFonts w:ascii="Arial" w:eastAsia="Times New Roman" w:hAnsi="Arial" w:cs="Arial"/>
          <w:color w:val="000000"/>
          <w:sz w:val="22"/>
          <w:szCs w:val="22"/>
          <w:lang w:val="en"/>
        </w:rPr>
        <w:t xml:space="preserve"> Expenses on the activities of sports organizations are not a project. The conditions for the provision of subsidy to cover expenses for ensuring the activities of sports organizations are set out by the Agency in the program. The Agency may provide a subsidy to ensure the functioning of a sports organization according to pre-established criteria.</w:t>
      </w:r>
    </w:p>
    <w:p w14:paraId="4EB15EA6"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6c</w:t>
      </w:r>
    </w:p>
    <w:p w14:paraId="4EB15EA7"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Support of major sports events</w:t>
      </w:r>
    </w:p>
    <w:p w14:paraId="4EB15EA8"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Upon approval by the Government, the central state administration bodies create conditions for the organization of major sports events of extraordinary importance. The </w:t>
      </w:r>
      <w:r>
        <w:rPr>
          <w:rFonts w:ascii="Arial" w:eastAsia="Times New Roman" w:hAnsi="Arial" w:cs="Arial"/>
          <w:color w:val="000000"/>
          <w:sz w:val="22"/>
          <w:szCs w:val="22"/>
          <w:lang w:val="en"/>
        </w:rPr>
        <w:lastRenderedPageBreak/>
        <w:t>application for government approval is submitted by the person that intends to apply for organizing the event through the Agency.</w:t>
      </w:r>
    </w:p>
    <w:p w14:paraId="4EB15EA9" w14:textId="4C09D619"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application pursuant to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has to be accompanied by the estimated budget of the event and a feasibility study taking into account the financial, material, personnel and legal background of the event. The feasibility study must clarify the measures are to be necessarily taken by public authorities, in particular in the areas of safety, protection of life and health, residence of foreigners on the territory of the Czech Republic and transport accessibility, to organize the event. The feasibility study further also contains information on whether and to what extent the provision of state support is necessary for the organization of the event, while respecting the principles of cost-effective, </w:t>
      </w:r>
      <w:proofErr w:type="spellStart"/>
      <w:r>
        <w:rPr>
          <w:rFonts w:ascii="Arial" w:eastAsia="Times New Roman" w:hAnsi="Arial" w:cs="Arial"/>
          <w:color w:val="000000"/>
          <w:sz w:val="22"/>
          <w:szCs w:val="22"/>
          <w:lang w:val="en"/>
        </w:rPr>
        <w:t>purposefull</w:t>
      </w:r>
      <w:proofErr w:type="spellEnd"/>
      <w:r>
        <w:rPr>
          <w:rFonts w:ascii="Arial" w:eastAsia="Times New Roman" w:hAnsi="Arial" w:cs="Arial"/>
          <w:color w:val="000000"/>
          <w:sz w:val="22"/>
          <w:szCs w:val="22"/>
          <w:lang w:val="en"/>
        </w:rPr>
        <w:t xml:space="preserve"> and effective management of public funds, and information on the sustainability of the operation of sports and other facilities to be supported, after the event.</w:t>
      </w:r>
    </w:p>
    <w:p w14:paraId="4EB15EAA" w14:textId="05706514"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The support of major sports events of extraordinary importance from the state budget, for which the government has issued its consent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shall in particular be provided by the Agency.</w:t>
      </w:r>
    </w:p>
    <w:p w14:paraId="4EB15EAB" w14:textId="5D10F91A"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The support from the state budget for major sports events not specified in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is provided on the basis of a program pursuant to Section 6b.</w:t>
      </w:r>
    </w:p>
    <w:p w14:paraId="4EB15EAC"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6d</w:t>
      </w:r>
    </w:p>
    <w:p w14:paraId="4EB15EAD"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Coordination of provision of support</w:t>
      </w:r>
    </w:p>
    <w:p w14:paraId="4EB15EAE"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Agency coordinates the provision of support under this Act with the Office for the Protection of Competition.</w:t>
      </w:r>
    </w:p>
    <w:p w14:paraId="4EB15EAF"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support shall not be granted if its granting would be contrary to the conditions for granting state support laid down by European Union legislation or by decisions of the European Commission issued on the basis thereof.</w:t>
      </w:r>
    </w:p>
    <w:p w14:paraId="4EB15EB0"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7</w:t>
      </w:r>
    </w:p>
    <w:p w14:paraId="4EB15EB1"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Compensation for expropriation.</w:t>
      </w:r>
    </w:p>
    <w:p w14:paraId="4EB15EB2"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If, under the conditions laid down by a special legal regulation</w:t>
      </w:r>
      <w:hyperlink r:id="rId11" w:anchor="f2184008" w:history="1">
        <w:r>
          <w:rPr>
            <w:rFonts w:ascii="Arial" w:eastAsia="Times New Roman" w:hAnsi="Arial" w:cs="Arial"/>
            <w:b/>
            <w:bCs/>
            <w:color w:val="05507A"/>
            <w:sz w:val="22"/>
            <w:szCs w:val="22"/>
            <w:u w:val="single"/>
            <w:vertAlign w:val="superscript"/>
            <w:lang w:val="en"/>
          </w:rPr>
          <w:t>2</w:t>
        </w:r>
        <w:r>
          <w:rPr>
            <w:rFonts w:ascii="Arial" w:eastAsia="Times New Roman" w:hAnsi="Arial" w:cs="Arial"/>
            <w:b/>
            <w:bCs/>
            <w:color w:val="05507A"/>
            <w:sz w:val="22"/>
            <w:szCs w:val="22"/>
            <w:u w:val="single"/>
            <w:lang w:val="en"/>
          </w:rPr>
          <w:t>)</w:t>
        </w:r>
      </w:hyperlink>
      <w:r>
        <w:rPr>
          <w:rFonts w:ascii="Arial" w:eastAsia="Times New Roman" w:hAnsi="Arial" w:cs="Arial"/>
          <w:color w:val="000000"/>
          <w:sz w:val="22"/>
          <w:szCs w:val="22"/>
          <w:lang w:val="en"/>
        </w:rPr>
        <w:t xml:space="preserve"> a sports facility (building, land, their ensemble or other facilities established or reserved for sport) is to be expropriated, the sports facility owner may be compensated in kind in comparable extent and quality.</w:t>
      </w:r>
    </w:p>
    <w:p w14:paraId="4EB15EB3"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7a</w:t>
      </w:r>
    </w:p>
    <w:p w14:paraId="4EB15EB4"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Obligations of an owner or an operator of a sports facility</w:t>
      </w:r>
    </w:p>
    <w:p w14:paraId="4EB15EB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An owner of a sports facility (hereinafter referred to as the “owner”) or a person authorized by the owner to use a sports facility to organize a sports event (hereinafter referred to as the “operator”) are obliged, if it is necessary for the safety of persons and property in a sports facility, to take the necessary measures to ensure order in the course of the sports event and issue and publish visiting regulations that, in accordance with local conditions, lay down in particular the rules for the entry of visitors and persons directly organizing the service in the sports facility.</w:t>
      </w:r>
    </w:p>
    <w:p w14:paraId="4EB15EB6"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If the safety of persons or property in a sports facility is seriously compromised and, despite all measures taken by the owner or operator, the peaceful situation is not restored, the owner and the operator are obliged to initiate an interruption or termination of an ongoing sports event and ask for cooperation by the Police of the Czech Republic without undue delay.</w:t>
      </w:r>
    </w:p>
    <w:p w14:paraId="4EB15EB7"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(3)</w:t>
      </w:r>
      <w:r>
        <w:rPr>
          <w:rFonts w:ascii="Arial" w:eastAsia="Times New Roman" w:hAnsi="Arial" w:cs="Arial"/>
          <w:color w:val="000000"/>
          <w:sz w:val="22"/>
          <w:szCs w:val="22"/>
          <w:lang w:val="en"/>
        </w:rPr>
        <w:t xml:space="preserve"> If the safety of persons or property is seriously compromised in a sports facility due to the fact that the owner or the operator has not taken all measures and the peaceful state needs to be restored by the Police of the Czech Republic, the Police of the Czech Republic shall be entitled to compensation of purposefully incurred costs.</w:t>
      </w:r>
    </w:p>
    <w:p w14:paraId="4EB15EB8"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7b</w:t>
      </w:r>
    </w:p>
    <w:p w14:paraId="4EB15EB9"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Authorization of the Ministry of the Interior</w:t>
      </w:r>
    </w:p>
    <w:p w14:paraId="4EB15EBA"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If the owner or the operator seriously breaches the obligation pursuant to Section 7a, the Ministry of the Interior may, on the basis of a notice from the municipal authority or on its own initiative, decide that a particular sports event will take place without attendance of spectators for a period of up to 1 year.</w:t>
      </w:r>
    </w:p>
    <w:p w14:paraId="4EB15EBB" w14:textId="502AE99C"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At the request of the owner or the operator, the Ministry of the Interior may decide to shorten the period referred to in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if the owner or the operator proves that it has taken appropriate measures to ensure the safety of persons or property in a sports facility.</w:t>
      </w:r>
    </w:p>
    <w:p w14:paraId="4EB15EBC"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7c</w:t>
      </w:r>
    </w:p>
    <w:p w14:paraId="4EB15EBD"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Supervision</w:t>
      </w:r>
    </w:p>
    <w:p w14:paraId="4EB15EBE" w14:textId="1002E215"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The Ministry of the Interior exercises supervision over compliance with the conditions laid down in t</w:t>
      </w:r>
      <w:r w:rsidR="00856BB7">
        <w:rPr>
          <w:rFonts w:ascii="Arial" w:eastAsia="Times New Roman" w:hAnsi="Arial" w:cs="Arial"/>
          <w:color w:val="000000"/>
          <w:sz w:val="22"/>
          <w:szCs w:val="22"/>
          <w:lang w:val="en"/>
        </w:rPr>
        <w:t>he decision issued pursuant to Section</w:t>
      </w:r>
      <w:r>
        <w:rPr>
          <w:rFonts w:ascii="Arial" w:eastAsia="Times New Roman" w:hAnsi="Arial" w:cs="Arial"/>
          <w:color w:val="000000"/>
          <w:sz w:val="22"/>
          <w:szCs w:val="22"/>
          <w:lang w:val="en"/>
        </w:rPr>
        <w:t xml:space="preserve"> 7b.</w:t>
      </w:r>
    </w:p>
    <w:p w14:paraId="4EB15EBF" w14:textId="1E174299"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The municipal authority exercises delegated powers of supervision over compliance with the obligations of the own</w:t>
      </w:r>
      <w:r w:rsidR="00856BB7">
        <w:rPr>
          <w:rFonts w:ascii="Arial" w:eastAsia="Times New Roman" w:hAnsi="Arial" w:cs="Arial"/>
          <w:color w:val="000000"/>
          <w:sz w:val="22"/>
          <w:szCs w:val="22"/>
          <w:lang w:val="en"/>
        </w:rPr>
        <w:t>er or the operator pursuant to Section</w:t>
      </w:r>
      <w:r>
        <w:rPr>
          <w:rFonts w:ascii="Arial" w:eastAsia="Times New Roman" w:hAnsi="Arial" w:cs="Arial"/>
          <w:color w:val="000000"/>
          <w:sz w:val="22"/>
          <w:szCs w:val="22"/>
          <w:lang w:val="en"/>
        </w:rPr>
        <w:t xml:space="preserve"> 7a.</w:t>
      </w:r>
    </w:p>
    <w:p w14:paraId="4EB15EC0"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7d</w:t>
      </w:r>
    </w:p>
    <w:p w14:paraId="4EB15EC1"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Offenses</w:t>
      </w:r>
    </w:p>
    <w:p w14:paraId="4EB15EC2"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A natural, legal or entrepreneurial natural person, as the owner or the operator, commits an offense by the following:</w:t>
      </w:r>
    </w:p>
    <w:p w14:paraId="4EB15EC3" w14:textId="500B65B5"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sidR="00856BB7">
        <w:rPr>
          <w:rFonts w:ascii="Arial" w:eastAsia="Times New Roman" w:hAnsi="Arial" w:cs="Arial"/>
          <w:color w:val="000000"/>
          <w:sz w:val="22"/>
          <w:szCs w:val="22"/>
          <w:lang w:val="en"/>
        </w:rPr>
        <w:t xml:space="preserve"> </w:t>
      </w:r>
      <w:proofErr w:type="gramStart"/>
      <w:r w:rsidR="00856BB7">
        <w:rPr>
          <w:rFonts w:ascii="Arial" w:eastAsia="Times New Roman" w:hAnsi="Arial" w:cs="Arial"/>
          <w:color w:val="000000"/>
          <w:sz w:val="22"/>
          <w:szCs w:val="22"/>
          <w:lang w:val="en"/>
        </w:rPr>
        <w:t>in</w:t>
      </w:r>
      <w:proofErr w:type="gramEnd"/>
      <w:r w:rsidR="00856BB7">
        <w:rPr>
          <w:rFonts w:ascii="Arial" w:eastAsia="Times New Roman" w:hAnsi="Arial" w:cs="Arial"/>
          <w:color w:val="000000"/>
          <w:sz w:val="22"/>
          <w:szCs w:val="22"/>
          <w:lang w:val="en"/>
        </w:rPr>
        <w:t xml:space="preserve"> violation of Section</w:t>
      </w:r>
      <w:r>
        <w:rPr>
          <w:rFonts w:ascii="Arial" w:eastAsia="Times New Roman" w:hAnsi="Arial" w:cs="Arial"/>
          <w:color w:val="000000"/>
          <w:sz w:val="22"/>
          <w:szCs w:val="22"/>
          <w:lang w:val="en"/>
        </w:rPr>
        <w:t xml:space="preserve"> 7a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does not issue the visiting regulations or fails to publish the same;</w:t>
      </w:r>
    </w:p>
    <w:p w14:paraId="4EB15EC4" w14:textId="06810B1E"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in the cases referred to in</w:t>
      </w:r>
      <w:r w:rsidR="00856BB7">
        <w:rPr>
          <w:rFonts w:ascii="Arial" w:eastAsia="Times New Roman" w:hAnsi="Arial" w:cs="Arial"/>
          <w:color w:val="000000"/>
          <w:sz w:val="22"/>
          <w:szCs w:val="22"/>
          <w:lang w:val="en"/>
        </w:rPr>
        <w:t xml:space="preserve"> Section</w:t>
      </w:r>
      <w:r>
        <w:rPr>
          <w:rFonts w:ascii="Arial" w:eastAsia="Times New Roman" w:hAnsi="Arial" w:cs="Arial"/>
          <w:color w:val="000000"/>
          <w:sz w:val="22"/>
          <w:szCs w:val="22"/>
          <w:lang w:val="en"/>
        </w:rPr>
        <w:t xml:space="preserve"> 7a,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does not initiate interruption or termination of an ongoing sports event or, without undue delay, does not ask for co-operation by the Police of the Czech Republic; or</w:t>
      </w:r>
    </w:p>
    <w:p w14:paraId="4EB15EC5" w14:textId="02EA91C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 xml:space="preserve">c) </w:t>
      </w:r>
      <w:proofErr w:type="gramStart"/>
      <w:r>
        <w:rPr>
          <w:rFonts w:ascii="Arial" w:eastAsia="Times New Roman" w:hAnsi="Arial" w:cs="Arial"/>
          <w:color w:val="000000"/>
          <w:sz w:val="22"/>
          <w:szCs w:val="22"/>
          <w:lang w:val="en"/>
        </w:rPr>
        <w:t>vio</w:t>
      </w:r>
      <w:r w:rsidR="00856BB7">
        <w:rPr>
          <w:rFonts w:ascii="Arial" w:eastAsia="Times New Roman" w:hAnsi="Arial" w:cs="Arial"/>
          <w:color w:val="000000"/>
          <w:sz w:val="22"/>
          <w:szCs w:val="22"/>
          <w:lang w:val="en"/>
        </w:rPr>
        <w:t>lates</w:t>
      </w:r>
      <w:proofErr w:type="gramEnd"/>
      <w:r w:rsidR="00856BB7">
        <w:rPr>
          <w:rFonts w:ascii="Arial" w:eastAsia="Times New Roman" w:hAnsi="Arial" w:cs="Arial"/>
          <w:color w:val="000000"/>
          <w:sz w:val="22"/>
          <w:szCs w:val="22"/>
          <w:lang w:val="en"/>
        </w:rPr>
        <w:t xml:space="preserve"> the decision pursuant to Section</w:t>
      </w:r>
      <w:r>
        <w:rPr>
          <w:rFonts w:ascii="Arial" w:eastAsia="Times New Roman" w:hAnsi="Arial" w:cs="Arial"/>
          <w:color w:val="000000"/>
          <w:sz w:val="22"/>
          <w:szCs w:val="22"/>
          <w:lang w:val="en"/>
        </w:rPr>
        <w:t xml:space="preserve"> 7b obliging that a particular sports event will take place without the participation of spectators.</w:t>
      </w:r>
    </w:p>
    <w:p w14:paraId="4EB15EC6" w14:textId="128A894F"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A sports organization commits an offense by failing to comply with the obligation to register or failing to register the data and its changes to the extent determined pu</w:t>
      </w:r>
      <w:r w:rsidR="00856BB7">
        <w:rPr>
          <w:rFonts w:ascii="Arial" w:eastAsia="Times New Roman" w:hAnsi="Arial" w:cs="Arial"/>
          <w:color w:val="000000"/>
          <w:sz w:val="22"/>
          <w:szCs w:val="22"/>
          <w:lang w:val="en"/>
        </w:rPr>
        <w:t>rsuant to Section</w:t>
      </w:r>
      <w:r>
        <w:rPr>
          <w:rFonts w:ascii="Arial" w:eastAsia="Times New Roman" w:hAnsi="Arial" w:cs="Arial"/>
          <w:color w:val="000000"/>
          <w:sz w:val="22"/>
          <w:szCs w:val="22"/>
          <w:lang w:val="en"/>
        </w:rPr>
        <w:t xml:space="preserve"> 3e,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and 3 to the register without undue delay.</w:t>
      </w:r>
    </w:p>
    <w:p w14:paraId="4EB15EC7" w14:textId="65187C7E"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A person ap</w:t>
      </w:r>
      <w:r w:rsidR="00856BB7">
        <w:rPr>
          <w:rFonts w:ascii="Arial" w:eastAsia="Times New Roman" w:hAnsi="Arial" w:cs="Arial"/>
          <w:color w:val="000000"/>
          <w:sz w:val="22"/>
          <w:szCs w:val="22"/>
          <w:lang w:val="en"/>
        </w:rPr>
        <w:t>plying for support pursuant to Section</w:t>
      </w:r>
      <w:r>
        <w:rPr>
          <w:rFonts w:ascii="Arial" w:eastAsia="Times New Roman" w:hAnsi="Arial" w:cs="Arial"/>
          <w:color w:val="000000"/>
          <w:sz w:val="22"/>
          <w:szCs w:val="22"/>
          <w:lang w:val="en"/>
        </w:rPr>
        <w:t xml:space="preserve"> 6b,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b) or c) commits an offense by failing to comply with the obligation to register or failing to register the data and its changes to the</w:t>
      </w:r>
      <w:r w:rsidR="00856BB7">
        <w:rPr>
          <w:rFonts w:ascii="Arial" w:eastAsia="Times New Roman" w:hAnsi="Arial" w:cs="Arial"/>
          <w:color w:val="000000"/>
          <w:sz w:val="22"/>
          <w:szCs w:val="22"/>
          <w:lang w:val="en"/>
        </w:rPr>
        <w:t xml:space="preserve"> extent determined pursuant to Section</w:t>
      </w:r>
      <w:r>
        <w:rPr>
          <w:rFonts w:ascii="Arial" w:eastAsia="Times New Roman" w:hAnsi="Arial" w:cs="Arial"/>
          <w:color w:val="000000"/>
          <w:sz w:val="22"/>
          <w:szCs w:val="22"/>
          <w:lang w:val="en"/>
        </w:rPr>
        <w:t xml:space="preserve"> 3e,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4 to the register without undue delay.</w:t>
      </w:r>
    </w:p>
    <w:p w14:paraId="4EB15EC8" w14:textId="24A852E6"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The final beneficiary commits an offense by failing to provide the Agency with assistance </w:t>
      </w:r>
      <w:r w:rsidR="00856BB7">
        <w:rPr>
          <w:rFonts w:ascii="Arial" w:eastAsia="Times New Roman" w:hAnsi="Arial" w:cs="Arial"/>
          <w:color w:val="000000"/>
          <w:sz w:val="22"/>
          <w:szCs w:val="22"/>
          <w:lang w:val="en"/>
        </w:rPr>
        <w:t>in the supervision contrary to Section</w:t>
      </w:r>
      <w:r>
        <w:rPr>
          <w:rFonts w:ascii="Arial" w:eastAsia="Times New Roman" w:hAnsi="Arial" w:cs="Arial"/>
          <w:color w:val="000000"/>
          <w:sz w:val="22"/>
          <w:szCs w:val="22"/>
          <w:lang w:val="en"/>
        </w:rPr>
        <w:t xml:space="preserve"> 6b,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5.</w:t>
      </w:r>
    </w:p>
    <w:p w14:paraId="4EB15EC9" w14:textId="48EBD04A"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lastRenderedPageBreak/>
        <w:t>(5)</w:t>
      </w:r>
      <w:r>
        <w:rPr>
          <w:rFonts w:ascii="Arial" w:eastAsia="Times New Roman" w:hAnsi="Arial" w:cs="Arial"/>
          <w:color w:val="000000"/>
          <w:sz w:val="22"/>
          <w:szCs w:val="22"/>
          <w:lang w:val="en"/>
        </w:rPr>
        <w:t xml:space="preserve"> A natural person may for an offense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a) be imposed a fine of up to CZK 50,000;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b) a fine of up to CZK 500,000 and for an offense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c) a fine up to CZK 1,000,000.</w:t>
      </w:r>
    </w:p>
    <w:p w14:paraId="4EB15ECA" w14:textId="06F02551"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(6)</w:t>
      </w:r>
      <w:r>
        <w:rPr>
          <w:rFonts w:ascii="Arial" w:eastAsia="Times New Roman" w:hAnsi="Arial" w:cs="Arial"/>
          <w:color w:val="000000"/>
          <w:sz w:val="22"/>
          <w:szCs w:val="22"/>
          <w:lang w:val="en"/>
        </w:rPr>
        <w:t xml:space="preserve"> Legal and enterprising entities may for an offense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a) be imposed a fine of up to CZK 100,000;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b) a fine of up to CZK 1,000,000 and for an offense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c) a fine up to CZK 2,000,000.</w:t>
      </w:r>
    </w:p>
    <w:p w14:paraId="4EB15ECB" w14:textId="7E441EA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(7)</w:t>
      </w:r>
      <w:r>
        <w:rPr>
          <w:rFonts w:ascii="Arial" w:eastAsia="Times New Roman" w:hAnsi="Arial" w:cs="Arial"/>
          <w:color w:val="000000"/>
          <w:sz w:val="22"/>
          <w:szCs w:val="22"/>
          <w:lang w:val="en"/>
        </w:rPr>
        <w:t xml:space="preserve"> A fine of up to CZK 100,000 may be imposed on a sports organization for an offense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w:t>
      </w:r>
    </w:p>
    <w:p w14:paraId="4EB15ECC" w14:textId="7241078A"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(8)</w:t>
      </w:r>
      <w:r>
        <w:rPr>
          <w:rFonts w:ascii="Arial" w:eastAsia="Times New Roman" w:hAnsi="Arial" w:cs="Arial"/>
          <w:color w:val="000000"/>
          <w:sz w:val="22"/>
          <w:szCs w:val="22"/>
          <w:lang w:val="en"/>
        </w:rPr>
        <w:t xml:space="preserve"> A fine of up to CZK 100,000 may be imposed on a person pursuant to Section 6b,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b) and c) for an offense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3.</w:t>
      </w:r>
    </w:p>
    <w:p w14:paraId="4EB15ECD" w14:textId="64E51B43"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(9)</w:t>
      </w:r>
      <w:r>
        <w:rPr>
          <w:rFonts w:ascii="Arial" w:eastAsia="Times New Roman" w:hAnsi="Arial" w:cs="Arial"/>
          <w:color w:val="000000"/>
          <w:sz w:val="22"/>
          <w:szCs w:val="22"/>
          <w:lang w:val="en"/>
        </w:rPr>
        <w:t xml:space="preserve"> A fine of up to CZK 100,000 may be imposed on the final beneficiary for an offense under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4.</w:t>
      </w:r>
    </w:p>
    <w:p w14:paraId="4EB15ECE" w14:textId="77777777" w:rsidR="0055224F" w:rsidRPr="0055224F" w:rsidRDefault="0055224F" w:rsidP="004E521D">
      <w:pPr>
        <w:spacing w:before="120" w:after="120" w:line="269" w:lineRule="auto"/>
        <w:jc w:val="both"/>
        <w:rPr>
          <w:rFonts w:ascii="Arial" w:eastAsia="Times New Roman" w:hAnsi="Arial" w:cs="Arial"/>
          <w:b/>
          <w:bCs/>
          <w:i/>
          <w:iCs/>
          <w:color w:val="B06060"/>
          <w:sz w:val="22"/>
          <w:szCs w:val="22"/>
        </w:rPr>
      </w:pPr>
      <w:r>
        <w:rPr>
          <w:rFonts w:ascii="Arial" w:eastAsia="Times New Roman" w:hAnsi="Arial" w:cs="Arial"/>
          <w:b/>
          <w:bCs/>
          <w:color w:val="B06060"/>
          <w:sz w:val="22"/>
          <w:szCs w:val="22"/>
          <w:lang w:val="en"/>
        </w:rPr>
        <w:t>SECTION 7e</w:t>
      </w:r>
      <w:r>
        <w:rPr>
          <w:rFonts w:ascii="Arial" w:eastAsia="Times New Roman" w:hAnsi="Arial" w:cs="Arial"/>
          <w:i/>
          <w:iCs/>
          <w:color w:val="B06060"/>
          <w:sz w:val="22"/>
          <w:szCs w:val="22"/>
          <w:lang w:val="en"/>
        </w:rPr>
        <w:t xml:space="preserve"> cancelled</w:t>
      </w:r>
    </w:p>
    <w:p w14:paraId="4EB15ECF"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7f</w:t>
      </w:r>
    </w:p>
    <w:p w14:paraId="4EB15ED0"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Common provisions on offenses</w:t>
      </w:r>
    </w:p>
    <w:p w14:paraId="4EB15ED1" w14:textId="5DB9B31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xml:space="preserve"> Offenses under this Act, with the exception of the offenses referred to in Section 7d,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to 4, </w:t>
      </w:r>
      <w:proofErr w:type="gramStart"/>
      <w:r>
        <w:rPr>
          <w:rFonts w:ascii="Arial" w:eastAsia="Times New Roman" w:hAnsi="Arial" w:cs="Arial"/>
          <w:color w:val="000000"/>
          <w:sz w:val="22"/>
          <w:szCs w:val="22"/>
          <w:lang w:val="en"/>
        </w:rPr>
        <w:t>shall</w:t>
      </w:r>
      <w:proofErr w:type="gramEnd"/>
      <w:r>
        <w:rPr>
          <w:rFonts w:ascii="Arial" w:eastAsia="Times New Roman" w:hAnsi="Arial" w:cs="Arial"/>
          <w:color w:val="000000"/>
          <w:sz w:val="22"/>
          <w:szCs w:val="22"/>
          <w:lang w:val="en"/>
        </w:rPr>
        <w:t xml:space="preserve"> be heard by the municipal authority of the municipality with extended competence.</w:t>
      </w:r>
    </w:p>
    <w:p w14:paraId="4EB15ED2" w14:textId="1D301DCE"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Offenses under Section 7d,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to 4 shall be dealt with by the Agency.</w:t>
      </w:r>
    </w:p>
    <w:p w14:paraId="4EB15ED3"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Fines shall be collected and recovered by the authority that imposed them.</w:t>
      </w:r>
    </w:p>
    <w:p w14:paraId="4EB15ED4"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7g</w:t>
      </w:r>
    </w:p>
    <w:p w14:paraId="4EB15ED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The provisions of Sections 7a to 7f do not apply to the owner if the owner transfers its obligations under this Act relating to the organization of a sports event to the operator.</w:t>
      </w:r>
    </w:p>
    <w:p w14:paraId="4EB15ED6" w14:textId="77777777" w:rsidR="0055224F" w:rsidRPr="0055224F" w:rsidRDefault="00CE635E" w:rsidP="004E521D">
      <w:pPr>
        <w:spacing w:before="120" w:after="120" w:line="269" w:lineRule="auto"/>
        <w:rPr>
          <w:rFonts w:ascii="Arial" w:eastAsia="Times New Roman" w:hAnsi="Arial" w:cs="Arial"/>
          <w:color w:val="000000"/>
          <w:sz w:val="22"/>
          <w:szCs w:val="22"/>
        </w:rPr>
      </w:pPr>
      <w:r>
        <w:rPr>
          <w:rFonts w:ascii="Arial" w:eastAsia="Times New Roman" w:hAnsi="Arial" w:cs="Arial"/>
          <w:noProof/>
          <w:color w:val="000000"/>
          <w:sz w:val="22"/>
          <w:szCs w:val="22"/>
          <w:lang w:val="en"/>
        </w:rPr>
        <w:pict w14:anchorId="4EB15F06">
          <v:rect id="_x0000_i1026" alt="" style="width:821.25pt;height:1.5pt;mso-width-percent:0;mso-height-percent:0;mso-width-percent:0;mso-height-percent:0" o:hrpct="0" o:hralign="center" o:hrstd="t" o:hrnoshade="t" o:hr="t" fillcolor="#e0e0e0" stroked="f"/>
        </w:pict>
      </w:r>
    </w:p>
    <w:p w14:paraId="4EB15ED7" w14:textId="77777777" w:rsidR="0055224F" w:rsidRPr="0055224F" w:rsidRDefault="0055224F" w:rsidP="004E521D">
      <w:pPr>
        <w:spacing w:before="120" w:after="120" w:line="269" w:lineRule="auto"/>
        <w:jc w:val="both"/>
        <w:rPr>
          <w:rFonts w:ascii="Arial" w:eastAsia="Times New Roman" w:hAnsi="Arial" w:cs="Arial"/>
          <w:b/>
          <w:bCs/>
          <w:color w:val="FF8400"/>
          <w:sz w:val="22"/>
          <w:szCs w:val="22"/>
        </w:rPr>
      </w:pPr>
      <w:r>
        <w:rPr>
          <w:rFonts w:ascii="Arial" w:eastAsia="Times New Roman" w:hAnsi="Arial" w:cs="Arial"/>
          <w:b/>
          <w:bCs/>
          <w:color w:val="FF8400"/>
          <w:sz w:val="22"/>
          <w:szCs w:val="22"/>
          <w:lang w:val="en"/>
        </w:rPr>
        <w:t>SECTION 8</w:t>
      </w:r>
    </w:p>
    <w:p w14:paraId="4EB15ED8" w14:textId="77777777" w:rsidR="0055224F" w:rsidRPr="0055224F" w:rsidRDefault="0055224F" w:rsidP="004E521D">
      <w:pPr>
        <w:spacing w:before="120" w:after="120" w:line="269" w:lineRule="auto"/>
        <w:outlineLvl w:val="2"/>
        <w:rPr>
          <w:rFonts w:ascii="Arial" w:eastAsia="Times New Roman" w:hAnsi="Arial" w:cs="Arial"/>
          <w:b/>
          <w:bCs/>
          <w:color w:val="08A8F8"/>
          <w:sz w:val="22"/>
          <w:szCs w:val="22"/>
        </w:rPr>
      </w:pPr>
      <w:r>
        <w:rPr>
          <w:rFonts w:ascii="Arial" w:eastAsia="Times New Roman" w:hAnsi="Arial" w:cs="Arial"/>
          <w:b/>
          <w:bCs/>
          <w:color w:val="08A8F8"/>
          <w:sz w:val="22"/>
          <w:szCs w:val="22"/>
          <w:lang w:val="en"/>
        </w:rPr>
        <w:t>Effectiveness</w:t>
      </w:r>
    </w:p>
    <w:p w14:paraId="4EB15ED9"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This Act becomes effective on the date of publication.</w:t>
      </w:r>
    </w:p>
    <w:p w14:paraId="4EB15EDA" w14:textId="77777777" w:rsidR="0055224F" w:rsidRPr="0055224F" w:rsidRDefault="00CE635E" w:rsidP="004E521D">
      <w:pPr>
        <w:spacing w:before="120" w:after="120" w:line="269" w:lineRule="auto"/>
        <w:rPr>
          <w:rFonts w:ascii="Arial" w:eastAsia="Times New Roman" w:hAnsi="Arial" w:cs="Arial"/>
          <w:color w:val="000000"/>
          <w:sz w:val="22"/>
          <w:szCs w:val="22"/>
        </w:rPr>
      </w:pPr>
      <w:r>
        <w:rPr>
          <w:rFonts w:ascii="Arial" w:eastAsia="Times New Roman" w:hAnsi="Arial" w:cs="Arial"/>
          <w:noProof/>
          <w:color w:val="000000"/>
          <w:sz w:val="22"/>
          <w:szCs w:val="22"/>
          <w:lang w:val="en"/>
        </w:rPr>
        <w:pict w14:anchorId="4EB15F07">
          <v:rect id="_x0000_i1027" alt="" style="width:821.25pt;height:1.5pt;mso-width-percent:0;mso-height-percent:0;mso-width-percent:0;mso-height-percent:0" o:hrpct="0" o:hralign="center" o:hrstd="t" o:hrnoshade="t" o:hr="t" fillcolor="#e0e0e0" stroked="f"/>
        </w:pict>
      </w:r>
    </w:p>
    <w:p w14:paraId="4EB15EDB" w14:textId="77777777" w:rsidR="0055224F" w:rsidRPr="0055224F" w:rsidRDefault="0055224F" w:rsidP="004E521D">
      <w:pPr>
        <w:spacing w:before="120" w:after="120" w:line="269" w:lineRule="auto"/>
        <w:outlineLvl w:val="2"/>
        <w:rPr>
          <w:rFonts w:ascii="Arial" w:eastAsia="Times New Roman" w:hAnsi="Arial" w:cs="Arial"/>
          <w:b/>
          <w:bCs/>
          <w:color w:val="404040"/>
          <w:sz w:val="22"/>
          <w:szCs w:val="22"/>
        </w:rPr>
      </w:pPr>
      <w:r>
        <w:rPr>
          <w:rFonts w:ascii="Arial" w:eastAsia="Times New Roman" w:hAnsi="Arial" w:cs="Arial"/>
          <w:b/>
          <w:bCs/>
          <w:color w:val="404040"/>
          <w:sz w:val="22"/>
          <w:szCs w:val="22"/>
          <w:lang w:val="en"/>
        </w:rPr>
        <w:t>Transitional provision introduced by Act No. 274/2008 Coll. Article II</w:t>
      </w:r>
    </w:p>
    <w:p w14:paraId="4EB15EDC" w14:textId="08521500"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 xml:space="preserve">The owner of a sports facility is obliged to issue and publish the visiting regulations pursuant to Section 7a,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of Act No. 115/2001 Coll., in wording effective since the effective date of this Act, and no later than 3 months from the effective date of this Act.</w:t>
      </w:r>
    </w:p>
    <w:p w14:paraId="4EB15EDD" w14:textId="77777777" w:rsidR="0055224F" w:rsidRPr="0055224F" w:rsidRDefault="0055224F" w:rsidP="004E521D">
      <w:pPr>
        <w:spacing w:before="120" w:after="120" w:line="269" w:lineRule="auto"/>
        <w:outlineLvl w:val="2"/>
        <w:rPr>
          <w:rFonts w:ascii="Arial" w:eastAsia="Times New Roman" w:hAnsi="Arial" w:cs="Arial"/>
          <w:b/>
          <w:bCs/>
          <w:color w:val="404040"/>
          <w:sz w:val="22"/>
          <w:szCs w:val="22"/>
        </w:rPr>
      </w:pPr>
      <w:r>
        <w:rPr>
          <w:rFonts w:ascii="Arial" w:eastAsia="Times New Roman" w:hAnsi="Arial" w:cs="Arial"/>
          <w:b/>
          <w:bCs/>
          <w:color w:val="404040"/>
          <w:sz w:val="22"/>
          <w:szCs w:val="22"/>
          <w:lang w:val="en"/>
        </w:rPr>
        <w:t>Transitional provision introduced by Act No. 230/2016 Coll. Article II</w:t>
      </w:r>
    </w:p>
    <w:p w14:paraId="4EB15EDE"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The Ministry of Education, Youth and Sports shall make the Register operational within 18 months of the effective date of this Act.</w:t>
      </w:r>
    </w:p>
    <w:p w14:paraId="4EB15EDF" w14:textId="5E9C5198"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A sports organization in which other sports organizations are associated is obliged to comply with the obligations set out in Section 3a,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and 3 of Act No. 115/2001 Coll., in the wording effective from the effective date of this Act, within 24 months of the effective date of this Act. Other sports organizations that have not been registered under the first sentence are obliged to fulfill these obligations within 30 months of the effective date of </w:t>
      </w:r>
      <w:r>
        <w:rPr>
          <w:rFonts w:ascii="Arial" w:eastAsia="Times New Roman" w:hAnsi="Arial" w:cs="Arial"/>
          <w:color w:val="000000"/>
          <w:sz w:val="22"/>
          <w:szCs w:val="22"/>
          <w:lang w:val="en"/>
        </w:rPr>
        <w:lastRenderedPageBreak/>
        <w:t xml:space="preserve">this Act. The applicant for support is obliged to comply with the obligations set out in Section 3a,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4 of Act No. 115/2001 Coll., in the wording effective from the effective date of this Act, within 24 months of the effective date of this Act.</w:t>
      </w:r>
    </w:p>
    <w:p w14:paraId="4EB15EE0" w14:textId="63ADED35"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xml:space="preserve"> Support of sport in the form of a subsidy from the state budget may be granted to a sports organization, regardless of its registration in the register, until the expiry of the period set out in clause 2, during which the sports organization was to comply with the obligations set out in Section 3a,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and 3 of Act No. 115/2001 Coll., in the wording effective since the effective date of this Act.</w:t>
      </w:r>
    </w:p>
    <w:p w14:paraId="4EB15EE1" w14:textId="0A810DC5"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xml:space="preserve"> The plan pursuant to Section 6a,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of Act No. 115/2001 Coll., in the wording effective since the effective date of this Act, shall be submitted by the Ministry of Education, Youth and Sports to the Government for the first time within 6 months of the effective date of this Act.</w:t>
      </w:r>
    </w:p>
    <w:p w14:paraId="4EB15EE2"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Plan of sport development in the region according to Section 5, letter d) of Act No. 115/2001 Coll., in the wording effective since the effective date of this Act, shall be processed by the Regional Authority for the first time within 18 months of the effective date of this Act.</w:t>
      </w:r>
    </w:p>
    <w:p w14:paraId="4EB15EE3" w14:textId="74773C4E"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6.</w:t>
      </w:r>
      <w:r>
        <w:rPr>
          <w:rFonts w:ascii="Arial" w:eastAsia="Times New Roman" w:hAnsi="Arial" w:cs="Arial"/>
          <w:color w:val="000000"/>
          <w:sz w:val="22"/>
          <w:szCs w:val="22"/>
          <w:lang w:val="en"/>
        </w:rPr>
        <w:t xml:space="preserve"> Plan of sport development in the municipality according to Section 6,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of Act No. 115/2001 Coll., in the wording effective since the effective date of this Act, shall be processed by the Municipality for the first time within 18 months of the effective date of this Act.</w:t>
      </w:r>
    </w:p>
    <w:p w14:paraId="4EB15EE4" w14:textId="77777777" w:rsidR="0055224F" w:rsidRPr="0055224F" w:rsidRDefault="0055224F" w:rsidP="004E521D">
      <w:pPr>
        <w:spacing w:before="120" w:after="120" w:line="269" w:lineRule="auto"/>
        <w:outlineLvl w:val="2"/>
        <w:rPr>
          <w:rFonts w:ascii="Arial" w:eastAsia="Times New Roman" w:hAnsi="Arial" w:cs="Arial"/>
          <w:b/>
          <w:bCs/>
          <w:color w:val="404040"/>
          <w:sz w:val="22"/>
          <w:szCs w:val="22"/>
        </w:rPr>
      </w:pPr>
      <w:r>
        <w:rPr>
          <w:rFonts w:ascii="Arial" w:eastAsia="Times New Roman" w:hAnsi="Arial" w:cs="Arial"/>
          <w:b/>
          <w:bCs/>
          <w:color w:val="404040"/>
          <w:sz w:val="22"/>
          <w:szCs w:val="22"/>
          <w:lang w:val="en"/>
        </w:rPr>
        <w:t>Transitional provisions introduced by Act No. 178/2019 Coll. Article II</w:t>
      </w:r>
    </w:p>
    <w:p w14:paraId="4EB15EE5"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w:t>
      </w:r>
      <w:r>
        <w:rPr>
          <w:rFonts w:ascii="Arial" w:eastAsia="Times New Roman" w:hAnsi="Arial" w:cs="Arial"/>
          <w:color w:val="000000"/>
          <w:sz w:val="22"/>
          <w:szCs w:val="22"/>
          <w:lang w:val="en"/>
        </w:rPr>
        <w:t> The Agency is established on the first day of the calendar month following the day after this Act becomes effective.</w:t>
      </w:r>
    </w:p>
    <w:p w14:paraId="4EB15EE6" w14:textId="63F7B05A"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2.</w:t>
      </w:r>
      <w:r>
        <w:rPr>
          <w:rFonts w:ascii="Arial" w:eastAsia="Times New Roman" w:hAnsi="Arial" w:cs="Arial"/>
          <w:color w:val="000000"/>
          <w:sz w:val="22"/>
          <w:szCs w:val="22"/>
          <w:lang w:val="en"/>
        </w:rPr>
        <w:t xml:space="preserve"> Until 31 December 2019, the Ministry of Education, Youth and Sports shall exercise the competence of the Agency pursuant to Section </w:t>
      </w:r>
      <w:proofErr w:type="gramStart"/>
      <w:r>
        <w:rPr>
          <w:rFonts w:ascii="Arial" w:eastAsia="Times New Roman" w:hAnsi="Arial" w:cs="Arial"/>
          <w:color w:val="000000"/>
          <w:sz w:val="22"/>
          <w:szCs w:val="22"/>
          <w:lang w:val="en"/>
        </w:rPr>
        <w:t>3d,</w:t>
      </w:r>
      <w:proofErr w:type="gramEnd"/>
      <w:r>
        <w:rPr>
          <w:rFonts w:ascii="Arial" w:eastAsia="Times New Roman" w:hAnsi="Arial" w:cs="Arial"/>
          <w:color w:val="000000"/>
          <w:sz w:val="22"/>
          <w:szCs w:val="22"/>
          <w:lang w:val="en"/>
        </w:rPr>
        <w:t xml:space="preserve">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of Act No. 115/2001 Coll. in the wording effective since the effective date of this Act. From 1 January 2020 to 31 December 2020, the Ministry of Education, Youth and Sports shall exercise the Agency's competence pursuant to Section 3d,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1, letter c) and d) of Act No. 115/2001 Coll., in the wording effective from the date of effective date of this Act, with the exception of announcing calls for the submission of applications for a subsidy, which it performs until 31 December 2019.</w:t>
      </w:r>
    </w:p>
    <w:p w14:paraId="4EB15EE7"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3.</w:t>
      </w:r>
      <w:r>
        <w:rPr>
          <w:rFonts w:ascii="Arial" w:eastAsia="Times New Roman" w:hAnsi="Arial" w:cs="Arial"/>
          <w:color w:val="000000"/>
          <w:sz w:val="22"/>
          <w:szCs w:val="22"/>
          <w:lang w:val="en"/>
        </w:rPr>
        <w:t> The Agency shall exercise its powers in matters relating to the preparation of programs for the acquisition or technical valuation of tangible and intangible fixed assets pursuant to Act No. 115/2001 Coll., as amended from the date on which this Act becomes effective.</w:t>
      </w:r>
    </w:p>
    <w:p w14:paraId="4EB15EE8"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4.</w:t>
      </w:r>
      <w:r>
        <w:rPr>
          <w:rFonts w:ascii="Arial" w:eastAsia="Times New Roman" w:hAnsi="Arial" w:cs="Arial"/>
          <w:color w:val="000000"/>
          <w:sz w:val="22"/>
          <w:szCs w:val="22"/>
          <w:lang w:val="en"/>
        </w:rPr>
        <w:t> For the purpose of financial settlement with the state budget according to the Act regulating Budgetary Rules, the Ministry of Education, Youth and Sports has the status of a provider of state support for sport in cases where it performed the powers of Agency as a provider of state support for sport pursuant to Act No. 115/2001 Coll. in the wording effective on the effective date of this Act.</w:t>
      </w:r>
    </w:p>
    <w:p w14:paraId="4EB15EE9" w14:textId="2B35EF35"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5.</w:t>
      </w:r>
      <w:r>
        <w:rPr>
          <w:rFonts w:ascii="Arial" w:eastAsia="Times New Roman" w:hAnsi="Arial" w:cs="Arial"/>
          <w:color w:val="000000"/>
          <w:sz w:val="22"/>
          <w:szCs w:val="22"/>
          <w:lang w:val="en"/>
        </w:rPr>
        <w:t xml:space="preserve">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shall, after consulting the Ministry of Finance, submit a proposal of the first </w:t>
      </w:r>
      <w:proofErr w:type="spellStart"/>
      <w:r>
        <w:rPr>
          <w:rFonts w:ascii="Arial" w:eastAsia="Times New Roman" w:hAnsi="Arial" w:cs="Arial"/>
          <w:color w:val="000000"/>
          <w:sz w:val="22"/>
          <w:szCs w:val="22"/>
          <w:lang w:val="en"/>
        </w:rPr>
        <w:t>systemisation</w:t>
      </w:r>
      <w:proofErr w:type="spellEnd"/>
      <w:r>
        <w:rPr>
          <w:rFonts w:ascii="Arial" w:eastAsia="Times New Roman" w:hAnsi="Arial" w:cs="Arial"/>
          <w:color w:val="000000"/>
          <w:sz w:val="22"/>
          <w:szCs w:val="22"/>
          <w:lang w:val="en"/>
        </w:rPr>
        <w:t xml:space="preserve"> of service positions and the first </w:t>
      </w:r>
      <w:proofErr w:type="spellStart"/>
      <w:r>
        <w:rPr>
          <w:rFonts w:ascii="Arial" w:eastAsia="Times New Roman" w:hAnsi="Arial" w:cs="Arial"/>
          <w:color w:val="000000"/>
          <w:sz w:val="22"/>
          <w:szCs w:val="22"/>
          <w:lang w:val="en"/>
        </w:rPr>
        <w:t>systemisation</w:t>
      </w:r>
      <w:proofErr w:type="spellEnd"/>
      <w:r>
        <w:rPr>
          <w:rFonts w:ascii="Arial" w:eastAsia="Times New Roman" w:hAnsi="Arial" w:cs="Arial"/>
          <w:color w:val="000000"/>
          <w:sz w:val="22"/>
          <w:szCs w:val="22"/>
          <w:lang w:val="en"/>
        </w:rPr>
        <w:t xml:space="preserve"> of job positions within one calendar month following the calendar month in which he was appointed.</w:t>
      </w:r>
    </w:p>
    <w:p w14:paraId="4EB15EEA" w14:textId="6CBD66A5"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6.</w:t>
      </w:r>
      <w:r>
        <w:rPr>
          <w:rFonts w:ascii="Arial" w:eastAsia="Times New Roman" w:hAnsi="Arial" w:cs="Arial"/>
          <w:color w:val="000000"/>
          <w:sz w:val="22"/>
          <w:szCs w:val="22"/>
          <w:lang w:val="en"/>
        </w:rPr>
        <w:t xml:space="preserve"> The proposal of the first organigram of the Agency shall be submitted by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to the Ministry of the Interior for comments within 2 calendar months following the </w:t>
      </w:r>
      <w:r>
        <w:rPr>
          <w:rFonts w:ascii="Arial" w:eastAsia="Times New Roman" w:hAnsi="Arial" w:cs="Arial"/>
          <w:color w:val="000000"/>
          <w:sz w:val="22"/>
          <w:szCs w:val="22"/>
          <w:lang w:val="en"/>
        </w:rPr>
        <w:lastRenderedPageBreak/>
        <w:t xml:space="preserve">calendar month in which the Government approved the first </w:t>
      </w:r>
      <w:proofErr w:type="spellStart"/>
      <w:r>
        <w:rPr>
          <w:rFonts w:ascii="Arial" w:eastAsia="Times New Roman" w:hAnsi="Arial" w:cs="Arial"/>
          <w:color w:val="000000"/>
          <w:sz w:val="22"/>
          <w:szCs w:val="22"/>
          <w:lang w:val="en"/>
        </w:rPr>
        <w:t>systemisation</w:t>
      </w:r>
      <w:proofErr w:type="spellEnd"/>
      <w:r>
        <w:rPr>
          <w:rFonts w:ascii="Arial" w:eastAsia="Times New Roman" w:hAnsi="Arial" w:cs="Arial"/>
          <w:color w:val="000000"/>
          <w:sz w:val="22"/>
          <w:szCs w:val="22"/>
          <w:lang w:val="en"/>
        </w:rPr>
        <w:t xml:space="preserve"> pursuant to clause</w:t>
      </w:r>
      <w:r w:rsidR="0027640D">
        <w:rPr>
          <w:rFonts w:ascii="Arial" w:eastAsia="Times New Roman" w:hAnsi="Arial" w:cs="Arial"/>
          <w:color w:val="000000"/>
          <w:sz w:val="22"/>
          <w:szCs w:val="22"/>
          <w:lang w:val="en"/>
        </w:rPr>
        <w:t> </w:t>
      </w:r>
      <w:r>
        <w:rPr>
          <w:rFonts w:ascii="Arial" w:eastAsia="Times New Roman" w:hAnsi="Arial" w:cs="Arial"/>
          <w:color w:val="000000"/>
          <w:sz w:val="22"/>
          <w:szCs w:val="22"/>
          <w:lang w:val="en"/>
        </w:rPr>
        <w:t>5.</w:t>
      </w:r>
    </w:p>
    <w:p w14:paraId="4EB15EEB"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7.</w:t>
      </w:r>
      <w:r>
        <w:rPr>
          <w:rFonts w:ascii="Arial" w:eastAsia="Times New Roman" w:hAnsi="Arial" w:cs="Arial"/>
          <w:color w:val="000000"/>
          <w:sz w:val="22"/>
          <w:szCs w:val="22"/>
          <w:lang w:val="en"/>
        </w:rPr>
        <w:t> A civil servant who, as of 31 December 2019, performed a civil service at the Ministry of Education, Youth and Sports consisting in the provision of activities pursuant to Act No. 115/2001 Coll., in the wording effective since the effective date of this Act, performed in accordance with clause 2 by The Ministry of Education, Youth and Sports until 31 December 2019 shall be transferred to the Agency on 1 January 2020. A civil servant who, as of 31 May 2020, performed a civil service at the Ministry of Education, Youth and Sports consisting in the provision of activities pursuant to Act No. 115/2001 Coll., in the wording effective since the effective date of this Act, performed in accordance with clause 12 by The Ministry of Education, Youth and Sports until 31 May 2020 shall be transferred to the Agency on 1 June 2020. A civil servant who, as of 31 December 2020, performed a civil service at the Ministry of Education, Youth and Sports consisting in the provision of activities pursuant to Act No. 115/2001 Coll., in the wording effective since the effective date of this Act, performed in accordance with clause 2 by The Ministry of Education, Youth and Sports until 31 December 2020 shall be transferred to the Agency on 1 January 2021. A civil servant who performed a civil service at the day of transfer referred to in clause 4 at the Ministry of Education, Youth and Sports consisting in the provision of activities pursuant to Act No. 115/2001 Coll., in the wording effective since the effective date of this Act, performed in accordance with clause 4 by The Ministry of Education, Youth and Sports shall be transferred to the Agency since the day of transfer of competence specified in clause 4.</w:t>
      </w:r>
    </w:p>
    <w:p w14:paraId="4EB15EEC" w14:textId="07A8FE64"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8.</w:t>
      </w:r>
      <w:r>
        <w:rPr>
          <w:rFonts w:ascii="Arial" w:eastAsia="Times New Roman" w:hAnsi="Arial" w:cs="Arial"/>
          <w:color w:val="000000"/>
          <w:sz w:val="22"/>
          <w:szCs w:val="22"/>
          <w:lang w:val="en"/>
        </w:rPr>
        <w:t xml:space="preserve"> The selection procedure for filling a vacant service position in the Agency may take place after the Government has approved the first </w:t>
      </w:r>
      <w:proofErr w:type="spellStart"/>
      <w:r>
        <w:rPr>
          <w:rFonts w:ascii="Arial" w:eastAsia="Times New Roman" w:hAnsi="Arial" w:cs="Arial"/>
          <w:color w:val="000000"/>
          <w:sz w:val="22"/>
          <w:szCs w:val="22"/>
          <w:lang w:val="en"/>
        </w:rPr>
        <w:t>systemisation</w:t>
      </w:r>
      <w:proofErr w:type="spellEnd"/>
      <w:r>
        <w:rPr>
          <w:rFonts w:ascii="Arial" w:eastAsia="Times New Roman" w:hAnsi="Arial" w:cs="Arial"/>
          <w:color w:val="000000"/>
          <w:sz w:val="22"/>
          <w:szCs w:val="22"/>
          <w:lang w:val="en"/>
        </w:rPr>
        <w:t xml:space="preserve"> of service job positions as provided for in clause 5, unless the vacancy is filled in accordance with the procedure set out in clause 7. In this selection procedure, the </w:t>
      </w:r>
      <w:r w:rsidR="0027640D">
        <w:rPr>
          <w:rFonts w:ascii="Arial" w:eastAsia="Times New Roman" w:hAnsi="Arial" w:cs="Arial"/>
          <w:color w:val="000000"/>
          <w:sz w:val="22"/>
          <w:szCs w:val="22"/>
          <w:lang w:val="en"/>
        </w:rPr>
        <w:t xml:space="preserve">Chairman </w:t>
      </w:r>
      <w:r>
        <w:rPr>
          <w:rFonts w:ascii="Arial" w:eastAsia="Times New Roman" w:hAnsi="Arial" w:cs="Arial"/>
          <w:color w:val="000000"/>
          <w:sz w:val="22"/>
          <w:szCs w:val="22"/>
          <w:lang w:val="en"/>
        </w:rPr>
        <w:t xml:space="preserve">of the Agency shall select 1 applicant from the 3 most suitable applicants or from other applicants who have succeeded in the selection procedure pursuant to Section 28, </w:t>
      </w:r>
      <w:r w:rsidR="00CE635E">
        <w:rPr>
          <w:rFonts w:ascii="Arial" w:eastAsia="Times New Roman" w:hAnsi="Arial" w:cs="Arial"/>
          <w:color w:val="000000"/>
          <w:sz w:val="22"/>
          <w:szCs w:val="22"/>
          <w:lang w:val="en"/>
        </w:rPr>
        <w:t>subsection</w:t>
      </w:r>
      <w:r>
        <w:rPr>
          <w:rFonts w:ascii="Arial" w:eastAsia="Times New Roman" w:hAnsi="Arial" w:cs="Arial"/>
          <w:color w:val="000000"/>
          <w:sz w:val="22"/>
          <w:szCs w:val="22"/>
          <w:lang w:val="en"/>
        </w:rPr>
        <w:t xml:space="preserve"> 2 and 3 of the Civil Service Act.</w:t>
      </w:r>
    </w:p>
    <w:p w14:paraId="4EB15EED"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9.</w:t>
      </w:r>
      <w:r>
        <w:rPr>
          <w:rFonts w:ascii="Arial" w:eastAsia="Times New Roman" w:hAnsi="Arial" w:cs="Arial"/>
          <w:color w:val="000000"/>
          <w:sz w:val="22"/>
          <w:szCs w:val="22"/>
          <w:lang w:val="en"/>
        </w:rPr>
        <w:t xml:space="preserve"> The exercise of rights and obligations arising from </w:t>
      </w:r>
      <w:proofErr w:type="spellStart"/>
      <w:r>
        <w:rPr>
          <w:rFonts w:ascii="Arial" w:eastAsia="Times New Roman" w:hAnsi="Arial" w:cs="Arial"/>
          <w:color w:val="000000"/>
          <w:sz w:val="22"/>
          <w:szCs w:val="22"/>
          <w:lang w:val="en"/>
        </w:rPr>
        <w:t>labour</w:t>
      </w:r>
      <w:proofErr w:type="spellEnd"/>
      <w:r>
        <w:rPr>
          <w:rFonts w:ascii="Arial" w:eastAsia="Times New Roman" w:hAnsi="Arial" w:cs="Arial"/>
          <w:color w:val="000000"/>
          <w:sz w:val="22"/>
          <w:szCs w:val="22"/>
          <w:lang w:val="en"/>
        </w:rPr>
        <w:t>-legal relations is transferred to the Agency</w:t>
      </w:r>
    </w:p>
    <w:p w14:paraId="4EB15EEE"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on 1 January 2020, in the case of employees of the Czech Republic assigned to the Ministry of Education, Youth and Sports who secured activities pursuant to Act No. 115/2001 Coll., in the wording effective on the effective date of this Act, exercised in accordance with clause 2 by the Ministry of Education, Youth and Sports until 31 December 2019;</w:t>
      </w:r>
    </w:p>
    <w:p w14:paraId="4EB15EEF"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on 1 June 2020, in the case of employees of the Czech Republic assigned to the Ministry of Education, Youth and Sports who secured activities pursuant to Act No. 115/2001 Coll., in the wording effective on the effective date of this Act, exercised in accordance with clause 12 by the Ministry of Education, Youth and Sports until 31 May 2020;</w:t>
      </w:r>
    </w:p>
    <w:p w14:paraId="4EB15EF0"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on 1 January 2021, in the case of employees of the Czech Republic assigned to the Ministry of Education, Youth and Sports who secured activities pursuant to Act No. 115/2001 Coll., in the wording effective on the effective date of this Act, exercised in accordance with clause 2 by the Ministry of Education, Youth and Sports until 31 December 2020;</w:t>
      </w:r>
    </w:p>
    <w:p w14:paraId="4EB15EF1"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on the day of transfer of competence specified in clause 4 to the Agency, in the case of employees of the Czech Republic assigned to the Ministry of Education, Youth and Sports </w:t>
      </w:r>
      <w:r>
        <w:rPr>
          <w:rFonts w:ascii="Arial" w:eastAsia="Times New Roman" w:hAnsi="Arial" w:cs="Arial"/>
          <w:color w:val="000000"/>
          <w:sz w:val="22"/>
          <w:szCs w:val="22"/>
          <w:lang w:val="en"/>
        </w:rPr>
        <w:lastRenderedPageBreak/>
        <w:t>who secured activities pursuant to Act No. 115/2001 Coll., in the wording effective on the effective date of this Act, exercised in accordance with clause 4 by the Ministry of Education, Youth and Sports;</w:t>
      </w:r>
    </w:p>
    <w:p w14:paraId="4EB15EF2"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10.</w:t>
      </w:r>
      <w:r>
        <w:rPr>
          <w:rFonts w:ascii="Arial" w:eastAsia="Times New Roman" w:hAnsi="Arial" w:cs="Arial"/>
          <w:color w:val="000000"/>
          <w:sz w:val="22"/>
          <w:szCs w:val="22"/>
          <w:lang w:val="en"/>
        </w:rPr>
        <w:t> The responsibility for the management of movable property of the state under the jurisdiction of the Ministry of Education, Youth and Sports is transferred to the Agency</w:t>
      </w:r>
    </w:p>
    <w:p w14:paraId="4EB15EF3"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a)</w:t>
      </w:r>
      <w:r>
        <w:rPr>
          <w:rFonts w:ascii="Arial" w:eastAsia="Times New Roman" w:hAnsi="Arial" w:cs="Arial"/>
          <w:color w:val="000000"/>
          <w:sz w:val="22"/>
          <w:szCs w:val="22"/>
          <w:lang w:val="en"/>
        </w:rPr>
        <w:t xml:space="preserve"> on 1 January 2020, in the case of property used to secure the activities of the Ministry of Education, Youth and Sports pursuant to Act No. 115/2001 Coll., in the wording effective since the effective date of this Act, exercised in accordance with clause 2 by the Ministry of Education, Youth and Sports until 31 December 2019;</w:t>
      </w:r>
    </w:p>
    <w:p w14:paraId="4EB15EF4"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b)</w:t>
      </w:r>
      <w:r>
        <w:rPr>
          <w:rFonts w:ascii="Arial" w:eastAsia="Times New Roman" w:hAnsi="Arial" w:cs="Arial"/>
          <w:color w:val="000000"/>
          <w:sz w:val="22"/>
          <w:szCs w:val="22"/>
          <w:lang w:val="en"/>
        </w:rPr>
        <w:t xml:space="preserve"> on 1 June 2020, in the case of property used to secure the activities of the Ministry of Education, Youth and Sports pursuant to Act No. 115/2001 Coll., in the wording effective since the effective date of this Act, exercised in accordance with clause 12 by the Ministry of Education, Youth and Sports until 31 December 2020;</w:t>
      </w:r>
    </w:p>
    <w:p w14:paraId="4EB15EF5"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c)</w:t>
      </w:r>
      <w:r>
        <w:rPr>
          <w:rFonts w:ascii="Arial" w:eastAsia="Times New Roman" w:hAnsi="Arial" w:cs="Arial"/>
          <w:color w:val="000000"/>
          <w:sz w:val="22"/>
          <w:szCs w:val="22"/>
          <w:lang w:val="en"/>
        </w:rPr>
        <w:t xml:space="preserve"> on 1 January 2021, in the case of property used to secure the activities of the Ministry of Education, Youth and Sports pursuant to Act No. 115/2001 Coll., in the wording effective since the effective date of this Act, exercised in accordance with clause 2 by the Ministry of Education, Youth and Sports until 31 December 2020;</w:t>
      </w:r>
    </w:p>
    <w:p w14:paraId="4EB15EF6" w14:textId="77777777" w:rsidR="0055224F" w:rsidRPr="0055224F" w:rsidRDefault="0055224F" w:rsidP="004E521D">
      <w:pPr>
        <w:spacing w:before="120" w:after="120" w:line="269" w:lineRule="auto"/>
        <w:ind w:left="284"/>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d)</w:t>
      </w:r>
      <w:r>
        <w:rPr>
          <w:rFonts w:ascii="Arial" w:eastAsia="Times New Roman" w:hAnsi="Arial" w:cs="Arial"/>
          <w:color w:val="000000"/>
          <w:sz w:val="22"/>
          <w:szCs w:val="22"/>
          <w:lang w:val="en"/>
        </w:rPr>
        <w:t xml:space="preserve"> on the day of transfer of competence specified in clause 4 to the Agency, in the case of property used to secure the activities of the Ministry of Education, Youth and Sports pursuant to Act No. 115/2001 Coll. in the wording effective since the effective date of this Act, exercised in accordance with clause 4 by the Ministry of Education, Youth and Sports.</w:t>
      </w:r>
    </w:p>
    <w:p w14:paraId="4EB15EF7"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11.</w:t>
      </w:r>
      <w:r>
        <w:rPr>
          <w:rFonts w:ascii="Arial" w:eastAsia="Times New Roman" w:hAnsi="Arial" w:cs="Arial"/>
          <w:color w:val="000000"/>
          <w:sz w:val="22"/>
          <w:szCs w:val="22"/>
          <w:lang w:val="en"/>
        </w:rPr>
        <w:t> Since 1 January 2020, the Agency shall act as the founder of the contributory organization established under the existing regulations for the purpose of meeting the obligations arising from the International Convention against Doping in Sport.</w:t>
      </w:r>
    </w:p>
    <w:p w14:paraId="4EB15EF8"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12.</w:t>
      </w:r>
      <w:r>
        <w:rPr>
          <w:rFonts w:ascii="Arial" w:eastAsia="Times New Roman" w:hAnsi="Arial" w:cs="Arial"/>
          <w:color w:val="000000"/>
          <w:sz w:val="22"/>
          <w:szCs w:val="22"/>
          <w:lang w:val="en"/>
        </w:rPr>
        <w:t> Until 31 May 2020, the Ministry of Education, Youth and Sports shall keep a register which the Agency is entitled to access under clause 3. Since 1 June 2020, the register shall be kept by the Agency.</w:t>
      </w:r>
    </w:p>
    <w:p w14:paraId="4EB15EF9"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lang w:val="en"/>
        </w:rPr>
        <w:t>13.</w:t>
      </w:r>
      <w:r>
        <w:rPr>
          <w:rFonts w:ascii="Arial" w:eastAsia="Times New Roman" w:hAnsi="Arial" w:cs="Arial"/>
          <w:color w:val="000000"/>
          <w:sz w:val="22"/>
          <w:szCs w:val="22"/>
          <w:lang w:val="en"/>
        </w:rPr>
        <w:t> The Ministry of Education, Youth and Sports shall transmit to the Agency the documents necessary for the exercise of that competence as of the relevant date of transfer of competence pursuant to clause 2, 4 and 12.</w:t>
      </w:r>
    </w:p>
    <w:p w14:paraId="4EB15EFA" w14:textId="77777777" w:rsidR="0055224F" w:rsidRPr="0055224F" w:rsidRDefault="00CE635E" w:rsidP="004E521D">
      <w:pPr>
        <w:spacing w:before="120" w:after="120" w:line="269" w:lineRule="auto"/>
        <w:rPr>
          <w:rFonts w:ascii="Arial" w:eastAsia="Times New Roman" w:hAnsi="Arial" w:cs="Arial"/>
          <w:color w:val="000000"/>
          <w:sz w:val="22"/>
          <w:szCs w:val="22"/>
        </w:rPr>
      </w:pPr>
      <w:r>
        <w:rPr>
          <w:rFonts w:ascii="Arial" w:eastAsia="Times New Roman" w:hAnsi="Arial" w:cs="Arial"/>
          <w:noProof/>
          <w:color w:val="000000"/>
          <w:sz w:val="22"/>
          <w:szCs w:val="22"/>
          <w:lang w:val="en"/>
        </w:rPr>
        <w:pict w14:anchorId="4EB15F08">
          <v:rect id="_x0000_i1028" alt="" style="width:821.25pt;height:1.5pt;mso-width-percent:0;mso-height-percent:0;mso-width-percent:0;mso-height-percent:0" o:hrpct="0" o:hralign="center" o:hrstd="t" o:hrnoshade="t" o:hr="t" fillcolor="#e0e0e0" stroked="f"/>
        </w:pict>
      </w:r>
    </w:p>
    <w:p w14:paraId="4EB15EFB"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 xml:space="preserve">Klaus, </w:t>
      </w:r>
      <w:proofErr w:type="spellStart"/>
      <w:r>
        <w:rPr>
          <w:rFonts w:ascii="Arial" w:eastAsia="Times New Roman" w:hAnsi="Arial" w:cs="Arial"/>
          <w:color w:val="000000"/>
          <w:sz w:val="22"/>
          <w:szCs w:val="22"/>
          <w:lang w:val="en"/>
        </w:rPr>
        <w:t>manu</w:t>
      </w:r>
      <w:proofErr w:type="spellEnd"/>
      <w:r>
        <w:rPr>
          <w:rFonts w:ascii="Arial" w:eastAsia="Times New Roman" w:hAnsi="Arial" w:cs="Arial"/>
          <w:color w:val="000000"/>
          <w:sz w:val="22"/>
          <w:szCs w:val="22"/>
          <w:lang w:val="en"/>
        </w:rPr>
        <w:t xml:space="preserve"> </w:t>
      </w:r>
      <w:proofErr w:type="spellStart"/>
      <w:r>
        <w:rPr>
          <w:rFonts w:ascii="Arial" w:eastAsia="Times New Roman" w:hAnsi="Arial" w:cs="Arial"/>
          <w:color w:val="000000"/>
          <w:sz w:val="22"/>
          <w:szCs w:val="22"/>
          <w:lang w:val="en"/>
        </w:rPr>
        <w:t>propria</w:t>
      </w:r>
      <w:proofErr w:type="spellEnd"/>
    </w:p>
    <w:p w14:paraId="4EB15EFC"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color w:val="000000"/>
          <w:sz w:val="22"/>
          <w:szCs w:val="22"/>
          <w:lang w:val="en"/>
        </w:rPr>
        <w:t xml:space="preserve">Havel, </w:t>
      </w:r>
      <w:proofErr w:type="spellStart"/>
      <w:r>
        <w:rPr>
          <w:rFonts w:ascii="Arial" w:eastAsia="Times New Roman" w:hAnsi="Arial" w:cs="Arial"/>
          <w:color w:val="000000"/>
          <w:sz w:val="22"/>
          <w:szCs w:val="22"/>
          <w:lang w:val="en"/>
        </w:rPr>
        <w:t>manu</w:t>
      </w:r>
      <w:proofErr w:type="spellEnd"/>
      <w:r>
        <w:rPr>
          <w:rFonts w:ascii="Arial" w:eastAsia="Times New Roman" w:hAnsi="Arial" w:cs="Arial"/>
          <w:color w:val="000000"/>
          <w:sz w:val="22"/>
          <w:szCs w:val="22"/>
          <w:lang w:val="en"/>
        </w:rPr>
        <w:t xml:space="preserve"> </w:t>
      </w:r>
      <w:proofErr w:type="spellStart"/>
      <w:r>
        <w:rPr>
          <w:rFonts w:ascii="Arial" w:eastAsia="Times New Roman" w:hAnsi="Arial" w:cs="Arial"/>
          <w:color w:val="000000"/>
          <w:sz w:val="22"/>
          <w:szCs w:val="22"/>
          <w:lang w:val="en"/>
        </w:rPr>
        <w:t>propria</w:t>
      </w:r>
      <w:proofErr w:type="spellEnd"/>
    </w:p>
    <w:p w14:paraId="4EB15EFD"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proofErr w:type="spellStart"/>
      <w:r>
        <w:rPr>
          <w:rFonts w:ascii="Arial" w:eastAsia="Times New Roman" w:hAnsi="Arial" w:cs="Arial"/>
          <w:color w:val="000000"/>
          <w:sz w:val="22"/>
          <w:szCs w:val="22"/>
          <w:lang w:val="en"/>
        </w:rPr>
        <w:t>Zeman</w:t>
      </w:r>
      <w:proofErr w:type="spellEnd"/>
      <w:r>
        <w:rPr>
          <w:rFonts w:ascii="Arial" w:eastAsia="Times New Roman" w:hAnsi="Arial" w:cs="Arial"/>
          <w:color w:val="000000"/>
          <w:sz w:val="22"/>
          <w:szCs w:val="22"/>
          <w:lang w:val="en"/>
        </w:rPr>
        <w:t xml:space="preserve">, </w:t>
      </w:r>
      <w:proofErr w:type="spellStart"/>
      <w:r>
        <w:rPr>
          <w:rFonts w:ascii="Arial" w:eastAsia="Times New Roman" w:hAnsi="Arial" w:cs="Arial"/>
          <w:color w:val="000000"/>
          <w:sz w:val="22"/>
          <w:szCs w:val="22"/>
          <w:lang w:val="en"/>
        </w:rPr>
        <w:t>manu</w:t>
      </w:r>
      <w:proofErr w:type="spellEnd"/>
      <w:r>
        <w:rPr>
          <w:rFonts w:ascii="Arial" w:eastAsia="Times New Roman" w:hAnsi="Arial" w:cs="Arial"/>
          <w:color w:val="000000"/>
          <w:sz w:val="22"/>
          <w:szCs w:val="22"/>
          <w:lang w:val="en"/>
        </w:rPr>
        <w:t xml:space="preserve"> </w:t>
      </w:r>
      <w:proofErr w:type="spellStart"/>
      <w:r>
        <w:rPr>
          <w:rFonts w:ascii="Arial" w:eastAsia="Times New Roman" w:hAnsi="Arial" w:cs="Arial"/>
          <w:color w:val="000000"/>
          <w:sz w:val="22"/>
          <w:szCs w:val="22"/>
          <w:lang w:val="en"/>
        </w:rPr>
        <w:t>propria</w:t>
      </w:r>
      <w:proofErr w:type="spellEnd"/>
    </w:p>
    <w:p w14:paraId="4EB15EFE" w14:textId="77777777" w:rsidR="0055224F" w:rsidRPr="0055224F" w:rsidRDefault="0055224F" w:rsidP="004E521D">
      <w:pPr>
        <w:spacing w:before="120" w:after="120" w:line="269" w:lineRule="auto"/>
        <w:outlineLvl w:val="3"/>
        <w:rPr>
          <w:rFonts w:ascii="Arial" w:eastAsia="Times New Roman" w:hAnsi="Arial" w:cs="Arial"/>
          <w:b/>
          <w:bCs/>
          <w:color w:val="070707"/>
          <w:sz w:val="21"/>
          <w:szCs w:val="21"/>
        </w:rPr>
      </w:pPr>
      <w:r>
        <w:rPr>
          <w:rFonts w:ascii="Arial" w:eastAsia="Times New Roman" w:hAnsi="Arial" w:cs="Arial"/>
          <w:b/>
          <w:bCs/>
          <w:color w:val="070707"/>
          <w:sz w:val="21"/>
          <w:szCs w:val="21"/>
          <w:lang w:val="en"/>
        </w:rPr>
        <w:t>Footnotes</w:t>
      </w:r>
    </w:p>
    <w:p w14:paraId="4EB15EFF"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vertAlign w:val="superscript"/>
          <w:lang w:val="en"/>
        </w:rPr>
        <w:t>2</w:t>
      </w:r>
      <w:r>
        <w:rPr>
          <w:rFonts w:ascii="Arial" w:eastAsia="Times New Roman" w:hAnsi="Arial" w:cs="Arial"/>
          <w:b/>
          <w:bCs/>
          <w:color w:val="000000"/>
          <w:sz w:val="22"/>
          <w:szCs w:val="22"/>
          <w:lang w:val="en"/>
        </w:rPr>
        <w:t>)</w:t>
      </w:r>
      <w:r>
        <w:rPr>
          <w:rFonts w:ascii="Arial" w:eastAsia="Times New Roman" w:hAnsi="Arial" w:cs="Arial"/>
          <w:color w:val="000000"/>
          <w:sz w:val="22"/>
          <w:szCs w:val="22"/>
          <w:lang w:val="en"/>
        </w:rPr>
        <w:t xml:space="preserve"> Act No. 184/2006 Coll., On the Withdrawal or Restriction of Ownership Right to Land or Building (Expropriation Act).</w:t>
      </w:r>
    </w:p>
    <w:p w14:paraId="4EB15F00"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vertAlign w:val="superscript"/>
          <w:lang w:val="en"/>
        </w:rPr>
        <w:t>4</w:t>
      </w:r>
      <w:r>
        <w:rPr>
          <w:rFonts w:ascii="Arial" w:eastAsia="Times New Roman" w:hAnsi="Arial" w:cs="Arial"/>
          <w:b/>
          <w:bCs/>
          <w:color w:val="000000"/>
          <w:sz w:val="22"/>
          <w:szCs w:val="22"/>
          <w:lang w:val="en"/>
        </w:rPr>
        <w:t>)</w:t>
      </w:r>
      <w:r>
        <w:rPr>
          <w:rFonts w:ascii="Arial" w:eastAsia="Times New Roman" w:hAnsi="Arial" w:cs="Arial"/>
          <w:color w:val="000000"/>
          <w:sz w:val="22"/>
          <w:szCs w:val="22"/>
          <w:lang w:val="en"/>
        </w:rPr>
        <w:t xml:space="preserve"> International Convention Against Doping in Sport, promulgated by Communication of the Ministry of Foreign Affairs No. 58/2007 Coll. m. s.</w:t>
      </w:r>
    </w:p>
    <w:p w14:paraId="4EB15F01"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vertAlign w:val="superscript"/>
          <w:lang w:val="en"/>
        </w:rPr>
        <w:t>5</w:t>
      </w:r>
      <w:r>
        <w:rPr>
          <w:rFonts w:ascii="Arial" w:eastAsia="Times New Roman" w:hAnsi="Arial" w:cs="Arial"/>
          <w:b/>
          <w:bCs/>
          <w:color w:val="000000"/>
          <w:sz w:val="22"/>
          <w:szCs w:val="22"/>
          <w:lang w:val="en"/>
        </w:rPr>
        <w:t>)</w:t>
      </w:r>
      <w:r>
        <w:rPr>
          <w:rFonts w:ascii="Arial" w:eastAsia="Times New Roman" w:hAnsi="Arial" w:cs="Arial"/>
          <w:color w:val="000000"/>
          <w:sz w:val="22"/>
          <w:szCs w:val="22"/>
          <w:lang w:val="en"/>
        </w:rPr>
        <w:t> Act No. 133/2000 Coll., On the registration of inhabitants and Birth Identification Numbers and on Amendments to Certain Acts (Population Register Act), as amended.</w:t>
      </w:r>
      <w:r>
        <w:rPr>
          <w:rFonts w:ascii="Arial" w:eastAsia="Times New Roman" w:hAnsi="Arial" w:cs="Arial"/>
          <w:color w:val="000000"/>
          <w:sz w:val="22"/>
          <w:szCs w:val="22"/>
          <w:lang w:val="en"/>
        </w:rPr>
        <w:br/>
      </w:r>
      <w:r>
        <w:rPr>
          <w:rFonts w:ascii="Arial" w:eastAsia="Times New Roman" w:hAnsi="Arial" w:cs="Arial"/>
          <w:color w:val="000000"/>
          <w:sz w:val="22"/>
          <w:szCs w:val="22"/>
          <w:lang w:val="en"/>
        </w:rPr>
        <w:lastRenderedPageBreak/>
        <w:t>Act No. 326/1999 Coll., On Residence of Foreigners on the Territory of the Czech Republic and On Change of Certain Acts, as amended.</w:t>
      </w:r>
    </w:p>
    <w:p w14:paraId="4EB15F02" w14:textId="77777777" w:rsidR="0055224F" w:rsidRPr="0055224F" w:rsidRDefault="0055224F" w:rsidP="004E521D">
      <w:pPr>
        <w:spacing w:before="120" w:after="120" w:line="269" w:lineRule="auto"/>
        <w:jc w:val="both"/>
        <w:rPr>
          <w:rFonts w:ascii="Arial" w:eastAsia="Times New Roman" w:hAnsi="Arial" w:cs="Arial"/>
          <w:color w:val="000000"/>
          <w:sz w:val="22"/>
          <w:szCs w:val="22"/>
        </w:rPr>
      </w:pPr>
      <w:r>
        <w:rPr>
          <w:rFonts w:ascii="Arial" w:eastAsia="Times New Roman" w:hAnsi="Arial" w:cs="Arial"/>
          <w:b/>
          <w:bCs/>
          <w:color w:val="000000"/>
          <w:sz w:val="22"/>
          <w:szCs w:val="22"/>
          <w:vertAlign w:val="superscript"/>
          <w:lang w:val="en"/>
        </w:rPr>
        <w:t>6</w:t>
      </w:r>
      <w:r>
        <w:rPr>
          <w:rFonts w:ascii="Arial" w:eastAsia="Times New Roman" w:hAnsi="Arial" w:cs="Arial"/>
          <w:b/>
          <w:bCs/>
          <w:color w:val="000000"/>
          <w:sz w:val="22"/>
          <w:szCs w:val="22"/>
          <w:lang w:val="en"/>
        </w:rPr>
        <w:t>)</w:t>
      </w:r>
      <w:r>
        <w:rPr>
          <w:rFonts w:ascii="Arial" w:eastAsia="Times New Roman" w:hAnsi="Arial" w:cs="Arial"/>
          <w:color w:val="000000"/>
          <w:sz w:val="22"/>
          <w:szCs w:val="22"/>
          <w:lang w:val="en"/>
        </w:rPr>
        <w:t> For example, Section 228 et seq. of Act No. 89/2012 Coll., Civil Code, Section 27 of Act No. 250/2000 Coll., on Budgetary Rules of Territorial Budgets.</w:t>
      </w:r>
    </w:p>
    <w:p w14:paraId="4EB15F04" w14:textId="77777777" w:rsidR="00E74486" w:rsidRDefault="00CE635E" w:rsidP="004E521D">
      <w:pPr>
        <w:spacing w:before="120" w:after="120" w:line="269" w:lineRule="auto"/>
      </w:pPr>
    </w:p>
    <w:sectPr w:rsidR="00E74486" w:rsidSect="00B054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4F"/>
    <w:rsid w:val="00240A12"/>
    <w:rsid w:val="0027640D"/>
    <w:rsid w:val="004079CF"/>
    <w:rsid w:val="004669C3"/>
    <w:rsid w:val="004A0CCC"/>
    <w:rsid w:val="004E521D"/>
    <w:rsid w:val="0055224F"/>
    <w:rsid w:val="00652F2F"/>
    <w:rsid w:val="0071301A"/>
    <w:rsid w:val="00770247"/>
    <w:rsid w:val="007B4B6F"/>
    <w:rsid w:val="00856BB7"/>
    <w:rsid w:val="009126C5"/>
    <w:rsid w:val="00B05404"/>
    <w:rsid w:val="00B06590"/>
    <w:rsid w:val="00B70CCD"/>
    <w:rsid w:val="00CE635E"/>
    <w:rsid w:val="00DF4B80"/>
    <w:rsid w:val="00E352EB"/>
    <w:rsid w:val="00EB4D26"/>
    <w:rsid w:val="00FD3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5224F"/>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5224F"/>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5224F"/>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224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522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5224F"/>
    <w:rPr>
      <w:rFonts w:ascii="Times New Roman" w:eastAsia="Times New Roman" w:hAnsi="Times New Roman" w:cs="Times New Roman"/>
      <w:b/>
      <w:bCs/>
      <w:lang w:eastAsia="cs-CZ"/>
    </w:rPr>
  </w:style>
  <w:style w:type="character" w:customStyle="1" w:styleId="h1a">
    <w:name w:val="h1a"/>
    <w:basedOn w:val="Standardnpsmoodstavce"/>
    <w:rsid w:val="0055224F"/>
  </w:style>
  <w:style w:type="character" w:styleId="Hypertextovodkaz">
    <w:name w:val="Hyperlink"/>
    <w:basedOn w:val="Standardnpsmoodstavce"/>
    <w:uiPriority w:val="99"/>
    <w:semiHidden/>
    <w:unhideWhenUsed/>
    <w:rsid w:val="0055224F"/>
    <w:rPr>
      <w:color w:val="0000FF"/>
      <w:u w:val="single"/>
    </w:rPr>
  </w:style>
  <w:style w:type="paragraph" w:customStyle="1" w:styleId="l1">
    <w:name w:val="l1"/>
    <w:basedOn w:val="Normln"/>
    <w:rsid w:val="0055224F"/>
    <w:pPr>
      <w:spacing w:before="100" w:beforeAutospacing="1" w:after="100" w:afterAutospacing="1"/>
    </w:pPr>
    <w:rPr>
      <w:rFonts w:ascii="Times New Roman" w:eastAsia="Times New Roman" w:hAnsi="Times New Roman" w:cs="Times New Roman"/>
      <w:lang w:eastAsia="cs-CZ"/>
    </w:rPr>
  </w:style>
  <w:style w:type="paragraph" w:customStyle="1" w:styleId="para">
    <w:name w:val="para"/>
    <w:basedOn w:val="Normln"/>
    <w:rsid w:val="0055224F"/>
    <w:pPr>
      <w:spacing w:before="100" w:beforeAutospacing="1" w:after="100" w:afterAutospacing="1"/>
    </w:pPr>
    <w:rPr>
      <w:rFonts w:ascii="Times New Roman" w:eastAsia="Times New Roman" w:hAnsi="Times New Roman" w:cs="Times New Roman"/>
      <w:lang w:eastAsia="cs-CZ"/>
    </w:rPr>
  </w:style>
  <w:style w:type="paragraph" w:customStyle="1" w:styleId="l2">
    <w:name w:val="l2"/>
    <w:basedOn w:val="Normln"/>
    <w:rsid w:val="0055224F"/>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55224F"/>
    <w:rPr>
      <w:i/>
      <w:iCs/>
    </w:rPr>
  </w:style>
  <w:style w:type="paragraph" w:customStyle="1" w:styleId="l3">
    <w:name w:val="l3"/>
    <w:basedOn w:val="Normln"/>
    <w:rsid w:val="0055224F"/>
    <w:pPr>
      <w:spacing w:before="100" w:beforeAutospacing="1" w:after="100" w:afterAutospacing="1"/>
    </w:pPr>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5224F"/>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5224F"/>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5224F"/>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224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522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5224F"/>
    <w:rPr>
      <w:rFonts w:ascii="Times New Roman" w:eastAsia="Times New Roman" w:hAnsi="Times New Roman" w:cs="Times New Roman"/>
      <w:b/>
      <w:bCs/>
      <w:lang w:eastAsia="cs-CZ"/>
    </w:rPr>
  </w:style>
  <w:style w:type="character" w:customStyle="1" w:styleId="h1a">
    <w:name w:val="h1a"/>
    <w:basedOn w:val="Standardnpsmoodstavce"/>
    <w:rsid w:val="0055224F"/>
  </w:style>
  <w:style w:type="character" w:styleId="Hypertextovodkaz">
    <w:name w:val="Hyperlink"/>
    <w:basedOn w:val="Standardnpsmoodstavce"/>
    <w:uiPriority w:val="99"/>
    <w:semiHidden/>
    <w:unhideWhenUsed/>
    <w:rsid w:val="0055224F"/>
    <w:rPr>
      <w:color w:val="0000FF"/>
      <w:u w:val="single"/>
    </w:rPr>
  </w:style>
  <w:style w:type="paragraph" w:customStyle="1" w:styleId="l1">
    <w:name w:val="l1"/>
    <w:basedOn w:val="Normln"/>
    <w:rsid w:val="0055224F"/>
    <w:pPr>
      <w:spacing w:before="100" w:beforeAutospacing="1" w:after="100" w:afterAutospacing="1"/>
    </w:pPr>
    <w:rPr>
      <w:rFonts w:ascii="Times New Roman" w:eastAsia="Times New Roman" w:hAnsi="Times New Roman" w:cs="Times New Roman"/>
      <w:lang w:eastAsia="cs-CZ"/>
    </w:rPr>
  </w:style>
  <w:style w:type="paragraph" w:customStyle="1" w:styleId="para">
    <w:name w:val="para"/>
    <w:basedOn w:val="Normln"/>
    <w:rsid w:val="0055224F"/>
    <w:pPr>
      <w:spacing w:before="100" w:beforeAutospacing="1" w:after="100" w:afterAutospacing="1"/>
    </w:pPr>
    <w:rPr>
      <w:rFonts w:ascii="Times New Roman" w:eastAsia="Times New Roman" w:hAnsi="Times New Roman" w:cs="Times New Roman"/>
      <w:lang w:eastAsia="cs-CZ"/>
    </w:rPr>
  </w:style>
  <w:style w:type="paragraph" w:customStyle="1" w:styleId="l2">
    <w:name w:val="l2"/>
    <w:basedOn w:val="Normln"/>
    <w:rsid w:val="0055224F"/>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55224F"/>
    <w:rPr>
      <w:i/>
      <w:iCs/>
    </w:rPr>
  </w:style>
  <w:style w:type="paragraph" w:customStyle="1" w:styleId="l3">
    <w:name w:val="l3"/>
    <w:basedOn w:val="Normln"/>
    <w:rsid w:val="0055224F"/>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1479">
      <w:bodyDiv w:val="1"/>
      <w:marLeft w:val="0"/>
      <w:marRight w:val="0"/>
      <w:marTop w:val="0"/>
      <w:marBottom w:val="0"/>
      <w:divBdr>
        <w:top w:val="none" w:sz="0" w:space="0" w:color="auto"/>
        <w:left w:val="none" w:sz="0" w:space="0" w:color="auto"/>
        <w:bottom w:val="none" w:sz="0" w:space="0" w:color="auto"/>
        <w:right w:val="none" w:sz="0" w:space="0" w:color="auto"/>
      </w:divBdr>
      <w:divsChild>
        <w:div w:id="1734229024">
          <w:marLeft w:val="0"/>
          <w:marRight w:val="0"/>
          <w:marTop w:val="0"/>
          <w:marBottom w:val="0"/>
          <w:divBdr>
            <w:top w:val="none" w:sz="0" w:space="0" w:color="auto"/>
            <w:left w:val="none" w:sz="0" w:space="0" w:color="auto"/>
            <w:bottom w:val="none" w:sz="0" w:space="0" w:color="auto"/>
            <w:right w:val="none" w:sz="0" w:space="0" w:color="auto"/>
          </w:divBdr>
          <w:divsChild>
            <w:div w:id="366881029">
              <w:marLeft w:val="0"/>
              <w:marRight w:val="0"/>
              <w:marTop w:val="0"/>
              <w:marBottom w:val="0"/>
              <w:divBdr>
                <w:top w:val="none" w:sz="0" w:space="0" w:color="auto"/>
                <w:left w:val="none" w:sz="0" w:space="0" w:color="auto"/>
                <w:bottom w:val="none" w:sz="0" w:space="0" w:color="auto"/>
                <w:right w:val="none" w:sz="0" w:space="0" w:color="auto"/>
              </w:divBdr>
            </w:div>
            <w:div w:id="806044496">
              <w:marLeft w:val="0"/>
              <w:marRight w:val="0"/>
              <w:marTop w:val="0"/>
              <w:marBottom w:val="0"/>
              <w:divBdr>
                <w:top w:val="none" w:sz="0" w:space="0" w:color="auto"/>
                <w:left w:val="none" w:sz="0" w:space="0" w:color="auto"/>
                <w:bottom w:val="none" w:sz="0" w:space="0" w:color="auto"/>
                <w:right w:val="none" w:sz="0" w:space="0" w:color="auto"/>
              </w:divBdr>
            </w:div>
          </w:divsChild>
        </w:div>
        <w:div w:id="884566724">
          <w:marLeft w:val="0"/>
          <w:marRight w:val="0"/>
          <w:marTop w:val="0"/>
          <w:marBottom w:val="0"/>
          <w:divBdr>
            <w:top w:val="none" w:sz="0" w:space="0" w:color="auto"/>
            <w:left w:val="none" w:sz="0" w:space="0" w:color="auto"/>
            <w:bottom w:val="none" w:sz="0" w:space="0" w:color="auto"/>
            <w:right w:val="none" w:sz="0" w:space="0" w:color="auto"/>
          </w:divBdr>
          <w:divsChild>
            <w:div w:id="1832600729">
              <w:marLeft w:val="0"/>
              <w:marRight w:val="0"/>
              <w:marTop w:val="0"/>
              <w:marBottom w:val="0"/>
              <w:divBdr>
                <w:top w:val="none" w:sz="0" w:space="0" w:color="auto"/>
                <w:left w:val="none" w:sz="0" w:space="0" w:color="auto"/>
                <w:bottom w:val="none" w:sz="0" w:space="0" w:color="auto"/>
                <w:right w:val="none" w:sz="0" w:space="0" w:color="auto"/>
              </w:divBdr>
              <w:divsChild>
                <w:div w:id="576793302">
                  <w:marLeft w:val="0"/>
                  <w:marRight w:val="0"/>
                  <w:marTop w:val="0"/>
                  <w:marBottom w:val="0"/>
                  <w:divBdr>
                    <w:top w:val="none" w:sz="0" w:space="0" w:color="auto"/>
                    <w:left w:val="none" w:sz="0" w:space="0" w:color="auto"/>
                    <w:bottom w:val="none" w:sz="0" w:space="0" w:color="auto"/>
                    <w:right w:val="none" w:sz="0" w:space="0" w:color="auto"/>
                  </w:divBdr>
                </w:div>
                <w:div w:id="1833718602">
                  <w:marLeft w:val="0"/>
                  <w:marRight w:val="0"/>
                  <w:marTop w:val="0"/>
                  <w:marBottom w:val="0"/>
                  <w:divBdr>
                    <w:top w:val="none" w:sz="0" w:space="0" w:color="auto"/>
                    <w:left w:val="none" w:sz="0" w:space="0" w:color="auto"/>
                    <w:bottom w:val="none" w:sz="0" w:space="0" w:color="auto"/>
                    <w:right w:val="none" w:sz="0" w:space="0" w:color="auto"/>
                  </w:divBdr>
                </w:div>
                <w:div w:id="1644047335">
                  <w:marLeft w:val="0"/>
                  <w:marRight w:val="0"/>
                  <w:marTop w:val="0"/>
                  <w:marBottom w:val="0"/>
                  <w:divBdr>
                    <w:top w:val="none" w:sz="0" w:space="0" w:color="auto"/>
                    <w:left w:val="none" w:sz="0" w:space="0" w:color="auto"/>
                    <w:bottom w:val="none" w:sz="0" w:space="0" w:color="auto"/>
                    <w:right w:val="none" w:sz="0" w:space="0" w:color="auto"/>
                  </w:divBdr>
                </w:div>
                <w:div w:id="14689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201">
          <w:marLeft w:val="0"/>
          <w:marRight w:val="0"/>
          <w:marTop w:val="900"/>
          <w:marBottom w:val="0"/>
          <w:divBdr>
            <w:top w:val="single" w:sz="6" w:space="17" w:color="E0E0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print/cs/2001-115/zneni-20190731.htm?sil=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zakonyprolidi.cz/cs/castka/2001-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zakonyprolidi.cz/cs/2001-115" TargetMode="External"/><Relationship Id="rId11" Type="http://schemas.openxmlformats.org/officeDocument/2006/relationships/hyperlink" Target="https://www.zakonyprolidi.cz/print/cs/2001-115/zneni-20190731.htm?sil=1" TargetMode="External"/><Relationship Id="rId5" Type="http://schemas.openxmlformats.org/officeDocument/2006/relationships/webSettings" Target="webSettings.xml"/><Relationship Id="rId10" Type="http://schemas.openxmlformats.org/officeDocument/2006/relationships/hyperlink" Target="https://www.zakonyprolidi.cz/print/cs/2001-115/zneni-20190731.htm?sil=1" TargetMode="External"/><Relationship Id="rId4" Type="http://schemas.openxmlformats.org/officeDocument/2006/relationships/settings" Target="settings.xml"/><Relationship Id="rId9" Type="http://schemas.openxmlformats.org/officeDocument/2006/relationships/hyperlink" Target="https://www.zakonyprolidi.cz/print/cs/2001-115/zneni-20190731.htm?sil=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AC69-99BA-44AB-8BFC-839ADE06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5915</Words>
  <Characters>34901</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Holub</dc:creator>
  <cp:lastModifiedBy>Admin</cp:lastModifiedBy>
  <cp:revision>4</cp:revision>
  <dcterms:created xsi:type="dcterms:W3CDTF">2020-01-03T08:11:00Z</dcterms:created>
  <dcterms:modified xsi:type="dcterms:W3CDTF">2020-01-03T10:11:00Z</dcterms:modified>
</cp:coreProperties>
</file>