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8286B" w14:textId="77777777" w:rsidR="00A923E6" w:rsidRPr="00A923E6" w:rsidRDefault="00A923E6" w:rsidP="00A923E6">
      <w:pPr>
        <w:spacing w:before="120" w:after="120" w:line="269" w:lineRule="auto"/>
        <w:outlineLvl w:val="0"/>
        <w:rPr>
          <w:rFonts w:ascii="Arial" w:eastAsia="Times New Roman" w:hAnsi="Arial" w:cs="Arial"/>
          <w:b/>
          <w:bCs/>
          <w:color w:val="070707"/>
          <w:kern w:val="36"/>
          <w:sz w:val="30"/>
          <w:szCs w:val="30"/>
          <w:lang w:eastAsia="cs-CZ"/>
        </w:rPr>
      </w:pPr>
      <w:bookmarkStart w:id="0" w:name="_GoBack"/>
      <w:bookmarkEnd w:id="0"/>
      <w:r w:rsidRPr="00A923E6">
        <w:rPr>
          <w:rFonts w:ascii="Arial" w:eastAsia="Times New Roman" w:hAnsi="Arial" w:cs="Arial"/>
          <w:b/>
          <w:bCs/>
          <w:color w:val="070707"/>
          <w:kern w:val="36"/>
          <w:sz w:val="30"/>
          <w:szCs w:val="30"/>
          <w:lang w:eastAsia="cs-CZ"/>
        </w:rPr>
        <w:t>Zákon č. 115/2001 Sb.</w:t>
      </w:r>
      <w:r w:rsidR="00B570C0">
        <w:rPr>
          <w:rFonts w:ascii="Arial" w:eastAsia="Times New Roman" w:hAnsi="Arial" w:cs="Arial"/>
          <w:b/>
          <w:bCs/>
          <w:color w:val="070707"/>
          <w:kern w:val="36"/>
          <w:sz w:val="30"/>
          <w:szCs w:val="30"/>
          <w:lang w:eastAsia="cs-CZ"/>
        </w:rPr>
        <w:t xml:space="preserve"> </w:t>
      </w:r>
      <w:r w:rsidRPr="00A923E6">
        <w:rPr>
          <w:rFonts w:ascii="Arial" w:eastAsia="Times New Roman" w:hAnsi="Arial" w:cs="Arial"/>
          <w:b/>
          <w:bCs/>
          <w:color w:val="070707"/>
          <w:kern w:val="36"/>
          <w:sz w:val="24"/>
          <w:szCs w:val="24"/>
          <w:lang w:eastAsia="cs-CZ"/>
        </w:rPr>
        <w:t>Zákon o podpoře sportu</w:t>
      </w:r>
    </w:p>
    <w:p w14:paraId="70737DF7" w14:textId="77777777" w:rsidR="00A923E6" w:rsidRPr="00A923E6" w:rsidRDefault="00233F89" w:rsidP="00A923E6">
      <w:pPr>
        <w:spacing w:before="120" w:after="120" w:line="269" w:lineRule="auto"/>
        <w:rPr>
          <w:rFonts w:ascii="Arial" w:eastAsia="Times New Roman" w:hAnsi="Arial" w:cs="Arial"/>
          <w:color w:val="000000"/>
          <w:lang w:eastAsia="cs-CZ"/>
        </w:rPr>
      </w:pPr>
      <w:hyperlink r:id="rId10" w:history="1">
        <w:r w:rsidR="00A923E6" w:rsidRPr="00A923E6">
          <w:rPr>
            <w:rFonts w:ascii="Arial" w:eastAsia="Times New Roman" w:hAnsi="Arial" w:cs="Arial"/>
            <w:color w:val="05507A"/>
            <w:lang w:eastAsia="cs-CZ"/>
          </w:rPr>
          <w:t>https://www.zakonyprolidi.cz/cs/2001-115</w:t>
        </w:r>
      </w:hyperlink>
    </w:p>
    <w:tbl>
      <w:tblPr>
        <w:tblW w:w="5000" w:type="pct"/>
        <w:tblCellMar>
          <w:left w:w="0" w:type="dxa"/>
          <w:right w:w="0" w:type="dxa"/>
        </w:tblCellMar>
        <w:tblLook w:val="04A0" w:firstRow="1" w:lastRow="0" w:firstColumn="1" w:lastColumn="0" w:noHBand="0" w:noVBand="1"/>
      </w:tblPr>
      <w:tblGrid>
        <w:gridCol w:w="2400"/>
        <w:gridCol w:w="6672"/>
      </w:tblGrid>
      <w:tr w:rsidR="00A923E6" w:rsidRPr="00A923E6" w14:paraId="7F6DE522" w14:textId="77777777" w:rsidTr="00A923E6">
        <w:tc>
          <w:tcPr>
            <w:tcW w:w="2400" w:type="dxa"/>
            <w:tcBorders>
              <w:top w:val="nil"/>
              <w:left w:val="nil"/>
              <w:bottom w:val="nil"/>
              <w:right w:val="nil"/>
            </w:tcBorders>
            <w:tcMar>
              <w:top w:w="45" w:type="dxa"/>
              <w:left w:w="0" w:type="dxa"/>
              <w:bottom w:w="45" w:type="dxa"/>
              <w:right w:w="0" w:type="dxa"/>
            </w:tcMar>
            <w:vAlign w:val="center"/>
            <w:hideMark/>
          </w:tcPr>
          <w:p w14:paraId="19B4588E" w14:textId="77777777" w:rsidR="00A923E6" w:rsidRPr="00A923E6" w:rsidRDefault="00A923E6" w:rsidP="00A923E6">
            <w:pPr>
              <w:spacing w:after="0" w:line="269" w:lineRule="auto"/>
              <w:rPr>
                <w:rFonts w:ascii="Arial" w:eastAsia="Times New Roman" w:hAnsi="Arial" w:cs="Arial"/>
                <w:color w:val="505050"/>
                <w:sz w:val="20"/>
                <w:szCs w:val="20"/>
                <w:lang w:eastAsia="cs-CZ"/>
              </w:rPr>
            </w:pPr>
            <w:r w:rsidRPr="00A923E6">
              <w:rPr>
                <w:rFonts w:ascii="Arial" w:eastAsia="Times New Roman" w:hAnsi="Arial" w:cs="Arial"/>
                <w:color w:val="505050"/>
                <w:sz w:val="20"/>
                <w:szCs w:val="20"/>
                <w:lang w:eastAsia="cs-CZ"/>
              </w:rPr>
              <w:t>Částka</w:t>
            </w:r>
          </w:p>
        </w:tc>
        <w:tc>
          <w:tcPr>
            <w:tcW w:w="0" w:type="auto"/>
            <w:tcBorders>
              <w:top w:val="nil"/>
              <w:left w:val="nil"/>
              <w:bottom w:val="nil"/>
              <w:right w:val="nil"/>
            </w:tcBorders>
            <w:tcMar>
              <w:top w:w="45" w:type="dxa"/>
              <w:left w:w="0" w:type="dxa"/>
              <w:bottom w:w="45" w:type="dxa"/>
              <w:right w:w="0" w:type="dxa"/>
            </w:tcMar>
            <w:vAlign w:val="center"/>
            <w:hideMark/>
          </w:tcPr>
          <w:p w14:paraId="36B601C0" w14:textId="77777777" w:rsidR="00A923E6" w:rsidRPr="00A923E6" w:rsidRDefault="00233F89" w:rsidP="00A923E6">
            <w:pPr>
              <w:spacing w:after="0" w:line="269" w:lineRule="auto"/>
              <w:rPr>
                <w:rFonts w:ascii="Arial" w:eastAsia="Times New Roman" w:hAnsi="Arial" w:cs="Arial"/>
                <w:b/>
                <w:bCs/>
                <w:color w:val="030303"/>
                <w:sz w:val="20"/>
                <w:szCs w:val="20"/>
                <w:lang w:eastAsia="cs-CZ"/>
              </w:rPr>
            </w:pPr>
            <w:hyperlink r:id="rId11" w:history="1">
              <w:r w:rsidR="00A923E6" w:rsidRPr="00A923E6">
                <w:rPr>
                  <w:rFonts w:ascii="Arial" w:eastAsia="Times New Roman" w:hAnsi="Arial" w:cs="Arial"/>
                  <w:b/>
                  <w:bCs/>
                  <w:color w:val="05507A"/>
                  <w:sz w:val="20"/>
                  <w:szCs w:val="20"/>
                  <w:lang w:eastAsia="cs-CZ"/>
                </w:rPr>
                <w:t>47/2001</w:t>
              </w:r>
            </w:hyperlink>
            <w:r w:rsidR="00A923E6" w:rsidRPr="00A923E6">
              <w:rPr>
                <w:rFonts w:ascii="Arial" w:eastAsia="Times New Roman" w:hAnsi="Arial" w:cs="Arial"/>
                <w:b/>
                <w:bCs/>
                <w:color w:val="030303"/>
                <w:sz w:val="20"/>
                <w:szCs w:val="20"/>
                <w:lang w:eastAsia="cs-CZ"/>
              </w:rPr>
              <w:t xml:space="preserve"> </w:t>
            </w:r>
          </w:p>
        </w:tc>
      </w:tr>
      <w:tr w:rsidR="00A923E6" w:rsidRPr="00A923E6" w14:paraId="7CD2F2F3" w14:textId="77777777" w:rsidTr="00A923E6">
        <w:tc>
          <w:tcPr>
            <w:tcW w:w="2400" w:type="dxa"/>
            <w:tcBorders>
              <w:top w:val="nil"/>
              <w:left w:val="nil"/>
              <w:bottom w:val="nil"/>
              <w:right w:val="nil"/>
            </w:tcBorders>
            <w:tcMar>
              <w:top w:w="45" w:type="dxa"/>
              <w:left w:w="0" w:type="dxa"/>
              <w:bottom w:w="45" w:type="dxa"/>
              <w:right w:w="0" w:type="dxa"/>
            </w:tcMar>
            <w:vAlign w:val="center"/>
            <w:hideMark/>
          </w:tcPr>
          <w:p w14:paraId="35FC4702" w14:textId="77777777" w:rsidR="00A923E6" w:rsidRPr="00A923E6" w:rsidRDefault="00A923E6" w:rsidP="00A923E6">
            <w:pPr>
              <w:spacing w:after="0" w:line="269" w:lineRule="auto"/>
              <w:rPr>
                <w:rFonts w:ascii="Arial" w:eastAsia="Times New Roman" w:hAnsi="Arial" w:cs="Arial"/>
                <w:color w:val="505050"/>
                <w:sz w:val="20"/>
                <w:szCs w:val="20"/>
                <w:lang w:eastAsia="cs-CZ"/>
              </w:rPr>
            </w:pPr>
            <w:r w:rsidRPr="00A923E6">
              <w:rPr>
                <w:rFonts w:ascii="Arial" w:eastAsia="Times New Roman" w:hAnsi="Arial" w:cs="Arial"/>
                <w:color w:val="505050"/>
                <w:sz w:val="20"/>
                <w:szCs w:val="20"/>
                <w:lang w:eastAsia="cs-CZ"/>
              </w:rPr>
              <w:t>Platnost od</w:t>
            </w:r>
          </w:p>
        </w:tc>
        <w:tc>
          <w:tcPr>
            <w:tcW w:w="0" w:type="auto"/>
            <w:tcBorders>
              <w:top w:val="nil"/>
              <w:left w:val="nil"/>
              <w:bottom w:val="nil"/>
              <w:right w:val="nil"/>
            </w:tcBorders>
            <w:tcMar>
              <w:top w:w="45" w:type="dxa"/>
              <w:left w:w="0" w:type="dxa"/>
              <w:bottom w:w="45" w:type="dxa"/>
              <w:right w:w="0" w:type="dxa"/>
            </w:tcMar>
            <w:vAlign w:val="center"/>
            <w:hideMark/>
          </w:tcPr>
          <w:p w14:paraId="2A3CE2BB" w14:textId="77777777" w:rsidR="00A923E6" w:rsidRPr="00A923E6" w:rsidRDefault="00A923E6" w:rsidP="00A923E6">
            <w:pPr>
              <w:spacing w:after="0" w:line="269" w:lineRule="auto"/>
              <w:rPr>
                <w:rFonts w:ascii="Arial" w:eastAsia="Times New Roman" w:hAnsi="Arial" w:cs="Arial"/>
                <w:b/>
                <w:bCs/>
                <w:color w:val="030303"/>
                <w:sz w:val="20"/>
                <w:szCs w:val="20"/>
                <w:lang w:eastAsia="cs-CZ"/>
              </w:rPr>
            </w:pPr>
            <w:r w:rsidRPr="00A923E6">
              <w:rPr>
                <w:rFonts w:ascii="Arial" w:eastAsia="Times New Roman" w:hAnsi="Arial" w:cs="Arial"/>
                <w:b/>
                <w:bCs/>
                <w:color w:val="030303"/>
                <w:sz w:val="20"/>
                <w:szCs w:val="20"/>
                <w:lang w:eastAsia="cs-CZ"/>
              </w:rPr>
              <w:t xml:space="preserve">30.03.2001 </w:t>
            </w:r>
          </w:p>
        </w:tc>
      </w:tr>
      <w:tr w:rsidR="00A923E6" w:rsidRPr="00A923E6" w14:paraId="138329E4" w14:textId="77777777" w:rsidTr="00A923E6">
        <w:tc>
          <w:tcPr>
            <w:tcW w:w="2400" w:type="dxa"/>
            <w:tcBorders>
              <w:top w:val="nil"/>
              <w:left w:val="nil"/>
              <w:bottom w:val="nil"/>
              <w:right w:val="nil"/>
            </w:tcBorders>
            <w:tcMar>
              <w:top w:w="45" w:type="dxa"/>
              <w:left w:w="0" w:type="dxa"/>
              <w:bottom w:w="45" w:type="dxa"/>
              <w:right w:w="0" w:type="dxa"/>
            </w:tcMar>
            <w:vAlign w:val="center"/>
            <w:hideMark/>
          </w:tcPr>
          <w:p w14:paraId="43BF5E5F" w14:textId="77777777" w:rsidR="00A923E6" w:rsidRPr="00A923E6" w:rsidRDefault="00A923E6" w:rsidP="00A923E6">
            <w:pPr>
              <w:spacing w:after="0" w:line="269" w:lineRule="auto"/>
              <w:rPr>
                <w:rFonts w:ascii="Arial" w:eastAsia="Times New Roman" w:hAnsi="Arial" w:cs="Arial"/>
                <w:color w:val="505050"/>
                <w:sz w:val="20"/>
                <w:szCs w:val="20"/>
                <w:lang w:eastAsia="cs-CZ"/>
              </w:rPr>
            </w:pPr>
            <w:r w:rsidRPr="00A923E6">
              <w:rPr>
                <w:rFonts w:ascii="Arial" w:eastAsia="Times New Roman" w:hAnsi="Arial" w:cs="Arial"/>
                <w:color w:val="505050"/>
                <w:sz w:val="20"/>
                <w:szCs w:val="20"/>
                <w:lang w:eastAsia="cs-CZ"/>
              </w:rPr>
              <w:t>Účinnost od</w:t>
            </w:r>
          </w:p>
        </w:tc>
        <w:tc>
          <w:tcPr>
            <w:tcW w:w="0" w:type="auto"/>
            <w:tcBorders>
              <w:top w:val="nil"/>
              <w:left w:val="nil"/>
              <w:bottom w:val="nil"/>
              <w:right w:val="nil"/>
            </w:tcBorders>
            <w:tcMar>
              <w:top w:w="45" w:type="dxa"/>
              <w:left w:w="0" w:type="dxa"/>
              <w:bottom w:w="45" w:type="dxa"/>
              <w:right w:w="0" w:type="dxa"/>
            </w:tcMar>
            <w:vAlign w:val="center"/>
            <w:hideMark/>
          </w:tcPr>
          <w:p w14:paraId="1F94335D" w14:textId="77777777" w:rsidR="00A923E6" w:rsidRPr="00A923E6" w:rsidRDefault="00A923E6" w:rsidP="00A923E6">
            <w:pPr>
              <w:spacing w:after="0" w:line="269" w:lineRule="auto"/>
              <w:rPr>
                <w:rFonts w:ascii="Arial" w:eastAsia="Times New Roman" w:hAnsi="Arial" w:cs="Arial"/>
                <w:b/>
                <w:bCs/>
                <w:color w:val="030303"/>
                <w:sz w:val="20"/>
                <w:szCs w:val="20"/>
                <w:lang w:eastAsia="cs-CZ"/>
              </w:rPr>
            </w:pPr>
            <w:r w:rsidRPr="00A923E6">
              <w:rPr>
                <w:rFonts w:ascii="Arial" w:eastAsia="Times New Roman" w:hAnsi="Arial" w:cs="Arial"/>
                <w:b/>
                <w:bCs/>
                <w:color w:val="030303"/>
                <w:sz w:val="20"/>
                <w:szCs w:val="20"/>
                <w:lang w:eastAsia="cs-CZ"/>
              </w:rPr>
              <w:t xml:space="preserve">30.03.2001 </w:t>
            </w:r>
          </w:p>
        </w:tc>
      </w:tr>
    </w:tbl>
    <w:p w14:paraId="29EABEA9" w14:textId="77777777" w:rsidR="00A923E6" w:rsidRPr="00A923E6" w:rsidRDefault="00A923E6" w:rsidP="00A923E6">
      <w:pPr>
        <w:spacing w:before="120" w:after="120" w:line="269" w:lineRule="auto"/>
        <w:rPr>
          <w:rFonts w:ascii="Arial" w:eastAsia="Times New Roman" w:hAnsi="Arial" w:cs="Arial"/>
          <w:b/>
          <w:bCs/>
          <w:color w:val="000000"/>
          <w:lang w:eastAsia="cs-CZ"/>
        </w:rPr>
      </w:pPr>
      <w:r w:rsidRPr="00A923E6">
        <w:rPr>
          <w:rFonts w:ascii="Arial" w:eastAsia="Times New Roman" w:hAnsi="Arial" w:cs="Arial"/>
          <w:b/>
          <w:bCs/>
          <w:color w:val="000000"/>
          <w:lang w:eastAsia="cs-CZ"/>
        </w:rPr>
        <w:t xml:space="preserve">Aktuální znění 31.07.2019 </w:t>
      </w:r>
    </w:p>
    <w:p w14:paraId="2DA12107"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115</w:t>
      </w:r>
    </w:p>
    <w:p w14:paraId="197CD5E6"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ZÁKON</w:t>
      </w:r>
    </w:p>
    <w:p w14:paraId="65268F8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ze dne 28. února 2001</w:t>
      </w:r>
    </w:p>
    <w:p w14:paraId="135DFA81"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o podpoře sportu</w:t>
      </w:r>
    </w:p>
    <w:p w14:paraId="175FD80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Parlament se usnesl na tomto zákoně České republiky:</w:t>
      </w:r>
    </w:p>
    <w:p w14:paraId="52EEF149" w14:textId="77777777" w:rsidR="00A923E6" w:rsidRPr="00A923E6" w:rsidRDefault="00233F89" w:rsidP="00A923E6">
      <w:pPr>
        <w:spacing w:before="120" w:after="120" w:line="269" w:lineRule="auto"/>
        <w:rPr>
          <w:rFonts w:ascii="Arial" w:eastAsia="Times New Roman" w:hAnsi="Arial" w:cs="Arial"/>
          <w:color w:val="000000"/>
          <w:lang w:eastAsia="cs-CZ"/>
        </w:rPr>
      </w:pPr>
      <w:r>
        <w:rPr>
          <w:rFonts w:ascii="Arial" w:eastAsia="Times New Roman" w:hAnsi="Arial" w:cs="Arial"/>
          <w:color w:val="000000"/>
          <w:lang w:eastAsia="cs-CZ"/>
        </w:rPr>
        <w:pict w14:anchorId="2CEC5987">
          <v:rect id="_x0000_i1025" style="width:453.6pt;height:1.5pt" o:hralign="center" o:hrstd="t" o:hrnoshade="t" o:hr="t" fillcolor="#e0e0e0" stroked="f"/>
        </w:pict>
      </w:r>
    </w:p>
    <w:p w14:paraId="33AB6393" w14:textId="77777777" w:rsidR="00A923E6" w:rsidRPr="00A923E6" w:rsidRDefault="00A923E6" w:rsidP="00B570C0">
      <w:pPr>
        <w:keepNext/>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1</w:t>
      </w:r>
    </w:p>
    <w:p w14:paraId="5117C103" w14:textId="77777777" w:rsidR="00A923E6" w:rsidRPr="00A923E6" w:rsidRDefault="00A923E6" w:rsidP="00B570C0">
      <w:pPr>
        <w:keepNext/>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Předmět úpravy</w:t>
      </w:r>
    </w:p>
    <w:p w14:paraId="17547C4A"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Tento zákon vymezuje postavení sportu ve společnosti jako veřejně prospěšné činnosti poskytované v celospolečenském zájmu a stanoví úkoly ministerstev, jiných správních úřadů a působnost územních samosprávných celků při podpoře sportu.</w:t>
      </w:r>
    </w:p>
    <w:p w14:paraId="1F30E173" w14:textId="77777777" w:rsidR="00A923E6" w:rsidRPr="00A923E6" w:rsidRDefault="00A923E6" w:rsidP="00B570C0">
      <w:pPr>
        <w:keepNext/>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1a</w:t>
      </w:r>
    </w:p>
    <w:p w14:paraId="3145C5F4" w14:textId="77777777" w:rsidR="00A923E6" w:rsidRPr="00A923E6" w:rsidRDefault="00A923E6" w:rsidP="00B570C0">
      <w:pPr>
        <w:keepNext/>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Priority v oblasti sportu</w:t>
      </w:r>
    </w:p>
    <w:p w14:paraId="5CC7FEE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Hlavní význam podpory sportu a turistiky je zlepšování kvality života občanů a jejich zdraví ve všech věkových skupinách.</w:t>
      </w:r>
    </w:p>
    <w:p w14:paraId="7F8BA967"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Hlavními prioritami v oblasti sportu je podpora sportu dětí a mládeže a jejich trenérů a podpora sportovních reprezentantů České republiky.</w:t>
      </w:r>
    </w:p>
    <w:p w14:paraId="2BEED66C"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2</w:t>
      </w:r>
    </w:p>
    <w:p w14:paraId="04A4A669"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Základní pojmy</w:t>
      </w:r>
    </w:p>
    <w:p w14:paraId="3B90ADF6"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Sportem je pro účely tohoto zákona každá forma tělesné činnosti, která si prostřednictvím organizované i neorganizované účasti klade za cíl harmonický rozvoj tělesné i psychické kondice, rozvoj společenských vztahů, upevňování zdraví a dosahování sportovních výkonů rekreačně nebo v soutěžích všech úrovní, a to individuálně nebo společně.</w:t>
      </w:r>
    </w:p>
    <w:p w14:paraId="386E8977"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Sportovní organizací je pro účely tohoto zákona právnická osoba založená za jiným účelem než dosažení zisku, zahrnuje-li předmět činnosti této právnické osoby činnost v oblasti sportu.</w:t>
      </w:r>
    </w:p>
    <w:p w14:paraId="039C5E92"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Sportovcem je pro účely tohoto zákona každá fyzická osoba, která v daném kalendářním roce skutečně vykonává sportovní činnost, pro kterou je u sportovní organizace evidována.</w:t>
      </w:r>
    </w:p>
    <w:p w14:paraId="20E4AD54"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Sportem pro všechny se rozumí organizovaný a neorganizovaný sport a pohybová rekreace určená širokým vrstvám obyvatelstva.</w:t>
      </w:r>
    </w:p>
    <w:p w14:paraId="7FDA4262"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(5)</w:t>
      </w:r>
      <w:r w:rsidRPr="00A923E6">
        <w:rPr>
          <w:rFonts w:ascii="Arial" w:eastAsia="Times New Roman" w:hAnsi="Arial" w:cs="Arial"/>
          <w:color w:val="000000"/>
          <w:lang w:eastAsia="cs-CZ"/>
        </w:rPr>
        <w:t xml:space="preserve"> Sportovní zařízení je objekt, pozemek, vodní plocha, budova nebo jejich soubor sloužící výhradně nebo převážně pro provozování sportu.</w:t>
      </w:r>
    </w:p>
    <w:p w14:paraId="7331A5C1"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lastRenderedPageBreak/>
        <w:t>(6)</w:t>
      </w:r>
      <w:r w:rsidRPr="00A923E6">
        <w:rPr>
          <w:rFonts w:ascii="Arial" w:eastAsia="Times New Roman" w:hAnsi="Arial" w:cs="Arial"/>
          <w:color w:val="000000"/>
          <w:lang w:eastAsia="cs-CZ"/>
        </w:rPr>
        <w:t xml:space="preserve"> Významnou sportovní akcí je pro účely tohoto zákona akce mezinárodního významu odehrávající se na území České republiky, zejména olympijské hry, mistrovství světa, mistrovství Evropy nebo světový pohár.</w:t>
      </w:r>
    </w:p>
    <w:p w14:paraId="52B0DC91"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(7)</w:t>
      </w:r>
      <w:r w:rsidRPr="00A923E6">
        <w:rPr>
          <w:rFonts w:ascii="Arial" w:eastAsia="Times New Roman" w:hAnsi="Arial" w:cs="Arial"/>
          <w:color w:val="000000"/>
          <w:lang w:eastAsia="cs-CZ"/>
        </w:rPr>
        <w:t xml:space="preserve"> Významnou sportovní akcí mimořádné důležitosti je pro účely tohoto zákona akce podle odstavce 6, jejíž pořádání podmiňuje organizace přidělující její pořádání na mezinárodní úrovni prohlášením státu, na jehož území se má akce uskutečnit, že zajistí vytvoření podmínek pro konání této akce.</w:t>
      </w:r>
    </w:p>
    <w:p w14:paraId="660A7F77"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3</w:t>
      </w:r>
    </w:p>
    <w:p w14:paraId="3BC8DB70"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Národní sportovní agentura</w:t>
      </w:r>
    </w:p>
    <w:p w14:paraId="23971E0C"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Zřizuje se Národní sportovní agentura, jako ústřední správní úřad ve věcech podpory sportu, turistiky a sportovní reprezentace státu (dále jen „Agentura“).</w:t>
      </w:r>
    </w:p>
    <w:p w14:paraId="77687B56"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Agentura je organizační složkou státu a účetní jednotkou.</w:t>
      </w:r>
    </w:p>
    <w:p w14:paraId="7E508F4B"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Sídlem Agentury je Praha.</w:t>
      </w:r>
    </w:p>
    <w:p w14:paraId="73963697"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V čele Agentury stojí předseda Agentury.</w:t>
      </w:r>
    </w:p>
    <w:p w14:paraId="64B932EB"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3a</w:t>
      </w:r>
    </w:p>
    <w:p w14:paraId="2FE34926"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Předseda Agentury</w:t>
      </w:r>
    </w:p>
    <w:p w14:paraId="3D7A003C"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Předsedu Agentury jmenuje a odvolává vláda na návrh předsedy vlády.</w:t>
      </w:r>
    </w:p>
    <w:p w14:paraId="0C67D7F0"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Funkční období předsedy Agentury je 6 let. Předseda Agentury může být jmenován opětovně.</w:t>
      </w:r>
    </w:p>
    <w:p w14:paraId="06D3D960"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S funkcí předsedy Agentury je neslučitelný výkon funkce člena řídícího, dozorčího nebo kontrolního orgánu podnikajících osob, výkon jakékoli funkce ve sportovní organizaci a výkon podnikatelské, poradenské nebo zprostředkovatelské činnosti a jiné výdělečné činnosti v oblasti sportu, s výjimkou činnosti vědecké, publicistické nebo pedagogické. Majetková účast předsedy Agentury na obchodní společnosti podnikající v oblasti sportu je vyloučena. Ustanovení § 5 odst. 3 písm. a) zákona o střetu zájmů se nepoužije.</w:t>
      </w:r>
    </w:p>
    <w:p w14:paraId="0846DA6C"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Předsedou Agentury může být jmenována osoba, jejíž znalosti, zkušenosti a morální vlastnosti jsou předpokladem, že bude svoji funkci řádně zastávat, a která</w:t>
      </w:r>
    </w:p>
    <w:p w14:paraId="21360A99"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je státním občanem České republiky,</w:t>
      </w:r>
    </w:p>
    <w:p w14:paraId="31414D40"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dosáhla věku 30 let,</w:t>
      </w:r>
    </w:p>
    <w:p w14:paraId="313D5689"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c)</w:t>
      </w:r>
      <w:r w:rsidRPr="00A923E6">
        <w:rPr>
          <w:rFonts w:ascii="Arial" w:eastAsia="Times New Roman" w:hAnsi="Arial" w:cs="Arial"/>
          <w:color w:val="000000"/>
          <w:lang w:eastAsia="cs-CZ"/>
        </w:rPr>
        <w:t xml:space="preserve"> je plně svéprávná,</w:t>
      </w:r>
    </w:p>
    <w:p w14:paraId="192D87C9"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d)</w:t>
      </w:r>
      <w:r w:rsidRPr="00A923E6">
        <w:rPr>
          <w:rFonts w:ascii="Arial" w:eastAsia="Times New Roman" w:hAnsi="Arial" w:cs="Arial"/>
          <w:color w:val="000000"/>
          <w:lang w:eastAsia="cs-CZ"/>
        </w:rPr>
        <w:t xml:space="preserve"> je bezúhonná; za bezúhonnou se pro účely tohoto zákona nepovažuje fyzická osoba, která byla pravomocně odsouzena pro trestný čin, pokud se na ni nehledí, jako by nebyla odsouzena,</w:t>
      </w:r>
    </w:p>
    <w:p w14:paraId="02BEDE79"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e)</w:t>
      </w:r>
      <w:r w:rsidRPr="00A923E6">
        <w:rPr>
          <w:rFonts w:ascii="Arial" w:eastAsia="Times New Roman" w:hAnsi="Arial" w:cs="Arial"/>
          <w:color w:val="000000"/>
          <w:lang w:eastAsia="cs-CZ"/>
        </w:rPr>
        <w:t xml:space="preserve"> má zkušenosti v řídící funkci v oblasti sportu minimálně 5 let.</w:t>
      </w:r>
    </w:p>
    <w:p w14:paraId="6F698120"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(5)</w:t>
      </w:r>
      <w:r w:rsidRPr="00A923E6">
        <w:rPr>
          <w:rFonts w:ascii="Arial" w:eastAsia="Times New Roman" w:hAnsi="Arial" w:cs="Arial"/>
          <w:color w:val="000000"/>
          <w:lang w:eastAsia="cs-CZ"/>
        </w:rPr>
        <w:t xml:space="preserve"> Vláda odvolá předsedu Agentury z funkce, jestliže</w:t>
      </w:r>
    </w:p>
    <w:p w14:paraId="3D8B992C"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nastal některý z důvodů neslučitelnosti s výkonem jeho funkce podle odstavce 3 nebo podle jiného právního předpisu,</w:t>
      </w:r>
    </w:p>
    <w:p w14:paraId="2F7FF0CC"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přestal splňovat některou z podmínek pro jmenování podle odstavce 4,</w:t>
      </w:r>
    </w:p>
    <w:p w14:paraId="5A458458" w14:textId="77777777" w:rsidR="00A923E6" w:rsidRPr="00A923E6" w:rsidRDefault="00A923E6" w:rsidP="00B570C0">
      <w:pPr>
        <w:keepNext/>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lastRenderedPageBreak/>
        <w:t>c)</w:t>
      </w:r>
      <w:r w:rsidRPr="00A923E6">
        <w:rPr>
          <w:rFonts w:ascii="Arial" w:eastAsia="Times New Roman" w:hAnsi="Arial" w:cs="Arial"/>
          <w:color w:val="000000"/>
          <w:lang w:eastAsia="cs-CZ"/>
        </w:rPr>
        <w:t xml:space="preserve"> porušil své povinnosti vyplývající z jeho funkce zvlášť hrubým způsobem, nebo</w:t>
      </w:r>
    </w:p>
    <w:p w14:paraId="37F313B0" w14:textId="77777777" w:rsidR="00A923E6" w:rsidRPr="00A923E6" w:rsidRDefault="00A923E6" w:rsidP="00B570C0">
      <w:pPr>
        <w:keepNext/>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d)</w:t>
      </w:r>
      <w:r w:rsidRPr="00A923E6">
        <w:rPr>
          <w:rFonts w:ascii="Arial" w:eastAsia="Times New Roman" w:hAnsi="Arial" w:cs="Arial"/>
          <w:color w:val="000000"/>
          <w:lang w:eastAsia="cs-CZ"/>
        </w:rPr>
        <w:t xml:space="preserve"> o to požádal.</w:t>
      </w:r>
    </w:p>
    <w:p w14:paraId="03471A1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(6)</w:t>
      </w:r>
      <w:r w:rsidRPr="00A923E6">
        <w:rPr>
          <w:rFonts w:ascii="Arial" w:eastAsia="Times New Roman" w:hAnsi="Arial" w:cs="Arial"/>
          <w:color w:val="000000"/>
          <w:lang w:eastAsia="cs-CZ"/>
        </w:rPr>
        <w:t xml:space="preserve"> Vláda může odvolat předsedu Agentury z funkce i tehdy, nevykonává-li svou funkci po dobu delší než 6 měsíců.</w:t>
      </w:r>
    </w:p>
    <w:p w14:paraId="59C16F79"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3b</w:t>
      </w:r>
    </w:p>
    <w:p w14:paraId="6CDE63DA"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Místopředsedové Agentury</w:t>
      </w:r>
    </w:p>
    <w:p w14:paraId="2AA98C72"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Předseda Agentury jmenuje dva místopředsedy Agentury.</w:t>
      </w:r>
    </w:p>
    <w:p w14:paraId="457DBAC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Místopředsedové Agentury zastupují předsedu Agentury v rozsahu a pořadí stanoveném předsedou Agentury a jsou oprávněni dávat státnímu zaměstnanci, který vykonává státní službu v Agentuře, příkazy k výkonu státní služby.</w:t>
      </w:r>
    </w:p>
    <w:p w14:paraId="0372EABE"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Místopředsedové Agentury vykonávají některé pravomoci předsedy Agentury v rozsahu stanoveném předsedou Agentury.</w:t>
      </w:r>
    </w:p>
    <w:p w14:paraId="6AA41FF6"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S funkcí místopředsedy Agentury je neslučitelná řídící funkce ve sportovní organizaci, podnikatelská, poradenská nebo zprostředkovatelská činnost a jiná výdělečná činnost v oblasti sportu, s výjimkou činnosti vědecké, publicistické nebo pedagogické, a dále majetková účast na obchodní společnosti podnikající v oblasti sportu.</w:t>
      </w:r>
    </w:p>
    <w:p w14:paraId="356B0F43"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3c</w:t>
      </w:r>
    </w:p>
    <w:p w14:paraId="67355095"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Národní rada pro sport</w:t>
      </w:r>
    </w:p>
    <w:p w14:paraId="03615CC4"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Agentura zřizuje Národní radu pro sport (dále jen „Národní rada“), která je poradním orgánem předsedy Agentury. Předseda Agentury je z titulu funkce i předsedou Národní rady.</w:t>
      </w:r>
    </w:p>
    <w:p w14:paraId="49308F9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Národní rada má nejméně 15 členů, včetně předsedy a místopředsedy Národní rady.</w:t>
      </w:r>
    </w:p>
    <w:p w14:paraId="67024DA7"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Členy Národní rady jmenuje předseda Agentury.</w:t>
      </w:r>
    </w:p>
    <w:p w14:paraId="5E69F4C8"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Působnost Národní rady je stanovena statutem, který vydává Agentura.</w:t>
      </w:r>
    </w:p>
    <w:p w14:paraId="21E072D3"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3d</w:t>
      </w:r>
    </w:p>
    <w:p w14:paraId="3AA1DE25"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Působnost Agentury</w:t>
      </w:r>
    </w:p>
    <w:p w14:paraId="6ED414F2"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Agentura</w:t>
      </w:r>
    </w:p>
    <w:p w14:paraId="59346A25"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vypracovává návrh plánu státní politiky ve sportu (dále jen „plán“), který obsahuje zejména definici cílových skupin sportovců, na které je podpora zaměřena, včetně alokace finančních prostředků pro jednotlivé cílové skupiny, a předkládá jej vládě ke schválení,</w:t>
      </w:r>
    </w:p>
    <w:p w14:paraId="4AD8EC60"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koordinuje uskutečňování vládou schváleného plánu,</w:t>
      </w:r>
    </w:p>
    <w:p w14:paraId="7EF0FE08"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c)</w:t>
      </w:r>
      <w:r w:rsidRPr="00A923E6">
        <w:rPr>
          <w:rFonts w:ascii="Arial" w:eastAsia="Times New Roman" w:hAnsi="Arial" w:cs="Arial"/>
          <w:color w:val="000000"/>
          <w:lang w:eastAsia="cs-CZ"/>
        </w:rPr>
        <w:t xml:space="preserve"> poskytuje finanční podporu sportu ze státního rozpočtu prostřednictvím jí vyhlašovaných programů na rozvoj a podporu sportu, turistiky a sportovní reprezentace,</w:t>
      </w:r>
    </w:p>
    <w:p w14:paraId="7E4E6CF7"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d)</w:t>
      </w:r>
      <w:r w:rsidRPr="00A923E6">
        <w:rPr>
          <w:rFonts w:ascii="Arial" w:eastAsia="Times New Roman" w:hAnsi="Arial" w:cs="Arial"/>
          <w:color w:val="000000"/>
          <w:lang w:eastAsia="cs-CZ"/>
        </w:rPr>
        <w:t xml:space="preserve"> kontroluje použití podpory sportu ze státního rozpočtu u příjemců podpory a u osob, kterým příjemce tuto podporu v souladu s podmínkami pro použití podpory dále poskytl,</w:t>
      </w:r>
    </w:p>
    <w:p w14:paraId="21B74DDF"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e)</w:t>
      </w:r>
      <w:r w:rsidRPr="00A923E6">
        <w:rPr>
          <w:rFonts w:ascii="Arial" w:eastAsia="Times New Roman" w:hAnsi="Arial" w:cs="Arial"/>
          <w:color w:val="000000"/>
          <w:lang w:eastAsia="cs-CZ"/>
        </w:rPr>
        <w:t xml:space="preserve"> vytváří podmínky pro sport dětí a mládeže a jejich trenéry, pro sport dospělých, pro rozvoj sportu pro všechny, pro sport zdravotně postižených občanů a pro sportovní reprezentanty České republiky, zahrnující účast reprezentantů na sportovních akcích v České republice a zahraničí,</w:t>
      </w:r>
    </w:p>
    <w:p w14:paraId="10332D85"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lastRenderedPageBreak/>
        <w:t>f)</w:t>
      </w:r>
      <w:r w:rsidRPr="00A923E6">
        <w:rPr>
          <w:rFonts w:ascii="Arial" w:eastAsia="Times New Roman" w:hAnsi="Arial" w:cs="Arial"/>
          <w:color w:val="000000"/>
          <w:lang w:eastAsia="cs-CZ"/>
        </w:rPr>
        <w:t xml:space="preserve"> zřizuje příspěvkovou organizaci za účelem plnění závazků plynoucích z Mezinárodní úmluvy proti dopingu ve sportu</w:t>
      </w:r>
      <w:hyperlink r:id="rId12" w:anchor="f5844819" w:history="1">
        <w:r w:rsidRPr="00A923E6">
          <w:rPr>
            <w:rFonts w:ascii="Arial" w:eastAsia="Times New Roman" w:hAnsi="Arial" w:cs="Arial"/>
            <w:b/>
            <w:bCs/>
            <w:color w:val="05507A"/>
            <w:vertAlign w:val="superscript"/>
            <w:lang w:eastAsia="cs-CZ"/>
          </w:rPr>
          <w:t>4</w:t>
        </w:r>
        <w:r w:rsidRPr="00A923E6">
          <w:rPr>
            <w:rFonts w:ascii="Arial" w:eastAsia="Times New Roman" w:hAnsi="Arial" w:cs="Arial"/>
            <w:b/>
            <w:bCs/>
            <w:color w:val="05507A"/>
            <w:lang w:eastAsia="cs-CZ"/>
          </w:rPr>
          <w:t>)</w:t>
        </w:r>
      </w:hyperlink>
      <w:r w:rsidRPr="00A923E6">
        <w:rPr>
          <w:rFonts w:ascii="Arial" w:eastAsia="Times New Roman" w:hAnsi="Arial" w:cs="Arial"/>
          <w:color w:val="000000"/>
          <w:lang w:eastAsia="cs-CZ"/>
        </w:rPr>
        <w:t>; Agentura může rozhodnout také o změnách příspěvkové organizace, jejímž je zřizovatelem, na základě tohoto zákona. Opatření, jímž Agentura rozhodne o změně příspěvkové organizace, musí obsahovat dodatek ke zřizovací listině, popřípadě zřizovací listinu nově vznikající příspěvkové organizace,</w:t>
      </w:r>
    </w:p>
    <w:p w14:paraId="16660210"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g)</w:t>
      </w:r>
      <w:r w:rsidRPr="00A923E6">
        <w:rPr>
          <w:rFonts w:ascii="Arial" w:eastAsia="Times New Roman" w:hAnsi="Arial" w:cs="Arial"/>
          <w:color w:val="000000"/>
          <w:lang w:eastAsia="cs-CZ"/>
        </w:rPr>
        <w:t xml:space="preserve"> prostřednictvím příspěvkové organizace uvedené v písmenu f) zajišťuje realizaci antidopingového programu,</w:t>
      </w:r>
    </w:p>
    <w:p w14:paraId="6269E2DF"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h)</w:t>
      </w:r>
      <w:r w:rsidRPr="00A923E6">
        <w:rPr>
          <w:rFonts w:ascii="Arial" w:eastAsia="Times New Roman" w:hAnsi="Arial" w:cs="Arial"/>
          <w:color w:val="000000"/>
          <w:lang w:eastAsia="cs-CZ"/>
        </w:rPr>
        <w:t xml:space="preserve"> organizuje a kontroluje uskutečňování antidopingového programu,</w:t>
      </w:r>
    </w:p>
    <w:p w14:paraId="133174A8"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i)</w:t>
      </w:r>
      <w:r w:rsidRPr="00A923E6">
        <w:rPr>
          <w:rFonts w:ascii="Arial" w:eastAsia="Times New Roman" w:hAnsi="Arial" w:cs="Arial"/>
          <w:color w:val="000000"/>
          <w:lang w:eastAsia="cs-CZ"/>
        </w:rPr>
        <w:t xml:space="preserve"> vydává program prevence ovlivňování výsledků sportovních soutěží,</w:t>
      </w:r>
    </w:p>
    <w:p w14:paraId="6B551D3B"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j)</w:t>
      </w:r>
      <w:r w:rsidRPr="00A923E6">
        <w:rPr>
          <w:rFonts w:ascii="Arial" w:eastAsia="Times New Roman" w:hAnsi="Arial" w:cs="Arial"/>
          <w:color w:val="000000"/>
          <w:lang w:eastAsia="cs-CZ"/>
        </w:rPr>
        <w:t xml:space="preserve"> koordinuje činnost resortních sportovních center Ministerstva školství, mládeže a tělovýchovy, Ministerstva obrany a Ministerstva vnitra,</w:t>
      </w:r>
    </w:p>
    <w:p w14:paraId="3B4F5639"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k)</w:t>
      </w:r>
      <w:r w:rsidRPr="00A923E6">
        <w:rPr>
          <w:rFonts w:ascii="Arial" w:eastAsia="Times New Roman" w:hAnsi="Arial" w:cs="Arial"/>
          <w:color w:val="000000"/>
          <w:lang w:eastAsia="cs-CZ"/>
        </w:rPr>
        <w:t xml:space="preserve"> vede v elektronické podobě rejstřík sportovních organizací a dalších osob žádajících o poskytnutí podpory podle § 6b, sportovců, trenérů a sportovních zařízení, na jejichž činnost se žádá o poskytnutí podpory, (dále jen „rejstřík“),</w:t>
      </w:r>
    </w:p>
    <w:p w14:paraId="6DAB90DC"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l)</w:t>
      </w:r>
      <w:r w:rsidRPr="00A923E6">
        <w:rPr>
          <w:rFonts w:ascii="Arial" w:eastAsia="Times New Roman" w:hAnsi="Arial" w:cs="Arial"/>
          <w:color w:val="000000"/>
          <w:lang w:eastAsia="cs-CZ"/>
        </w:rPr>
        <w:t xml:space="preserve"> zajišťuje propagaci sportu,</w:t>
      </w:r>
    </w:p>
    <w:p w14:paraId="69E1450D"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m)</w:t>
      </w:r>
      <w:r w:rsidRPr="00A923E6">
        <w:rPr>
          <w:rFonts w:ascii="Arial" w:eastAsia="Times New Roman" w:hAnsi="Arial" w:cs="Arial"/>
          <w:color w:val="000000"/>
          <w:lang w:eastAsia="cs-CZ"/>
        </w:rPr>
        <w:t xml:space="preserve"> spolupracuje se sportovními organizacemi v mezinárodní oblasti sportu a sportovní reprezentace.</w:t>
      </w:r>
    </w:p>
    <w:p w14:paraId="0222EAC1"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Resortní sportovní centrum zabezpečuje vytváření potřebných předpokladů pro přípravu sportovních talentů a pro státní sportovní reprezentaci.</w:t>
      </w:r>
    </w:p>
    <w:p w14:paraId="1094983A"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Pravidla činnosti, financování a vzájemné spolupráce resortních sportovních center podle odstavce 1 písm. j) stanoví vláda. Návrh pravidel zpracovává Agentura v součinnosti s Ministerstvem školství, mládeže a tělovýchovy, Ministerstvem vnitra a Ministerstvem obrany a předkládá jej vládě ke schválení.</w:t>
      </w:r>
    </w:p>
    <w:p w14:paraId="2FA09FB2"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Agentura spolupracuje se sportovními organizacemi při respektování jejich autonomie.</w:t>
      </w:r>
    </w:p>
    <w:p w14:paraId="401B4A1A"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(5)</w:t>
      </w:r>
      <w:r w:rsidRPr="00A923E6">
        <w:rPr>
          <w:rFonts w:ascii="Arial" w:eastAsia="Times New Roman" w:hAnsi="Arial" w:cs="Arial"/>
          <w:color w:val="000000"/>
          <w:lang w:eastAsia="cs-CZ"/>
        </w:rPr>
        <w:t xml:space="preserve"> Agentura vydává etický kodex, kterým se při své činnosti řídí zaměstnanci a další představitelé Agentury. Součástí kodexu jsou rovněž pravidla styku zaměstnanců a představitelů Agentury s veřejností, se zástupci sportovních organizací a dalšími činovníky v oblasti sportu. Vědomé porušení etického kodexu se považuje za porušení služební kázně státního zaměstnance, za závažné porušení povinnosti zaměstnance a za zvláště hrubé porušení povinností vyplývajících z funkce předsedy a místopředsedy Agentury.</w:t>
      </w:r>
    </w:p>
    <w:p w14:paraId="71F6AA7F"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3e</w:t>
      </w:r>
    </w:p>
    <w:p w14:paraId="1EF7CF49"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Rejstřík</w:t>
      </w:r>
    </w:p>
    <w:p w14:paraId="23D7F4D2"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Rejstřík je informačním systémem veřejné správy, který slouží k vedení údajů o sportovních organizacích, sportovcích, sportovních zařízeních a dalších osobách podle § 6b. Správcem rejstříku je Agentura. Rejstřík je neveřejný; údaj o počtu sportovců a trenérů sdružených ve sportovní organizaci a seznam sportovních zařízení zapsaných v rejstříku je veřejně přístupný, a to rovněž způsobem umožňujícím dálkový přístup.</w:t>
      </w:r>
    </w:p>
    <w:p w14:paraId="2ED7D2D7"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Sportovní organizace žádající o podporu ze státního rozpočtu podle § 6b odst. 1 písm. a) je povinna bez zbytečného odkladu zapsat do rejstříku tyto údaje a jejich změny:</w:t>
      </w:r>
    </w:p>
    <w:p w14:paraId="28C03E93"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název, sídlo a identifikační číslo osoby sportovní organizace, předmět její hlavní činnosti a předmět činnosti v oblasti sportu, případně členství v jiné sportovní organizaci,</w:t>
      </w:r>
    </w:p>
    <w:p w14:paraId="722D5747"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ukončení činnosti sportovní organizace v oblasti sportu a jeho datum,</w:t>
      </w:r>
    </w:p>
    <w:p w14:paraId="507A42BE"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lastRenderedPageBreak/>
        <w:t>c)</w:t>
      </w:r>
      <w:r w:rsidRPr="00A923E6">
        <w:rPr>
          <w:rFonts w:ascii="Arial" w:eastAsia="Times New Roman" w:hAnsi="Arial" w:cs="Arial"/>
          <w:color w:val="000000"/>
          <w:lang w:eastAsia="cs-CZ"/>
        </w:rPr>
        <w:t xml:space="preserve"> jméno, popřípadě jména, příjmení a rodné číslo sportovců a trenérů evidovaných ve sportovní organizaci; v případě cizinců rovněž datum narození, adresa místa pobytu</w:t>
      </w:r>
      <w:hyperlink r:id="rId13" w:anchor="f5844843" w:history="1">
        <w:r w:rsidRPr="00A923E6">
          <w:rPr>
            <w:rFonts w:ascii="Arial" w:eastAsia="Times New Roman" w:hAnsi="Arial" w:cs="Arial"/>
            <w:b/>
            <w:bCs/>
            <w:color w:val="05507A"/>
            <w:vertAlign w:val="superscript"/>
            <w:lang w:eastAsia="cs-CZ"/>
          </w:rPr>
          <w:t>5</w:t>
        </w:r>
        <w:r w:rsidRPr="00A923E6">
          <w:rPr>
            <w:rFonts w:ascii="Arial" w:eastAsia="Times New Roman" w:hAnsi="Arial" w:cs="Arial"/>
            <w:b/>
            <w:bCs/>
            <w:color w:val="05507A"/>
            <w:lang w:eastAsia="cs-CZ"/>
          </w:rPr>
          <w:t>)</w:t>
        </w:r>
      </w:hyperlink>
      <w:r w:rsidRPr="00A923E6">
        <w:rPr>
          <w:rFonts w:ascii="Arial" w:eastAsia="Times New Roman" w:hAnsi="Arial" w:cs="Arial"/>
          <w:color w:val="000000"/>
          <w:lang w:eastAsia="cs-CZ"/>
        </w:rPr>
        <w:t xml:space="preserve"> a státní občanství,</w:t>
      </w:r>
    </w:p>
    <w:p w14:paraId="7D5F47EA"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d)</w:t>
      </w:r>
      <w:r w:rsidRPr="00A923E6">
        <w:rPr>
          <w:rFonts w:ascii="Arial" w:eastAsia="Times New Roman" w:hAnsi="Arial" w:cs="Arial"/>
          <w:color w:val="000000"/>
          <w:lang w:eastAsia="cs-CZ"/>
        </w:rPr>
        <w:t xml:space="preserve"> datum, od kdy sportovec nebo trenér začal vykonávat činnost, pro kterou byl u sportovní organizace v daném kalendářním roce evidován,</w:t>
      </w:r>
    </w:p>
    <w:p w14:paraId="4B56D47E"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e)</w:t>
      </w:r>
      <w:r w:rsidRPr="00A923E6">
        <w:rPr>
          <w:rFonts w:ascii="Arial" w:eastAsia="Times New Roman" w:hAnsi="Arial" w:cs="Arial"/>
          <w:color w:val="000000"/>
          <w:lang w:eastAsia="cs-CZ"/>
        </w:rPr>
        <w:t xml:space="preserve"> datum, od kdy sportovec nebo trenér přestal vykonávat činnost uvedenou v písmenu d),</w:t>
      </w:r>
    </w:p>
    <w:p w14:paraId="5D22C29C"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f)</w:t>
      </w:r>
      <w:r w:rsidRPr="00A923E6">
        <w:rPr>
          <w:rFonts w:ascii="Arial" w:eastAsia="Times New Roman" w:hAnsi="Arial" w:cs="Arial"/>
          <w:color w:val="000000"/>
          <w:lang w:eastAsia="cs-CZ"/>
        </w:rPr>
        <w:t xml:space="preserve"> sportovní zařízení, která žadatel využívá pro svou činnost.</w:t>
      </w:r>
    </w:p>
    <w:p w14:paraId="1990B689"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Podrobnosti rozsahu dalších údajů o sportovní organizaci podle odstavce 2 a způsob jejich zápisu stanoví Agentura vyhláškou.</w:t>
      </w:r>
    </w:p>
    <w:p w14:paraId="5FB773C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Žadatelé o podporu ze státního rozpočtu podle § 6b odst. 1 písm. b) a c) jsou povinni zapsat bez zbytečného odkladu do rejstříku údaje a jejich změny v rozsahu a způsobem, které stanoví Agentura vyhláškou.</w:t>
      </w:r>
    </w:p>
    <w:p w14:paraId="1BE129C8"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(5)</w:t>
      </w:r>
      <w:r w:rsidRPr="00A923E6">
        <w:rPr>
          <w:rFonts w:ascii="Arial" w:eastAsia="Times New Roman" w:hAnsi="Arial" w:cs="Arial"/>
          <w:color w:val="000000"/>
          <w:lang w:eastAsia="cs-CZ"/>
        </w:rPr>
        <w:t xml:space="preserve"> Sportovní organizace má v rejstříku přístup k údajům o sportovcích a trenérech u ní evidovaných a sportovních organizacích v ní sdružených.</w:t>
      </w:r>
    </w:p>
    <w:p w14:paraId="280C8FA3"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(6)</w:t>
      </w:r>
      <w:r w:rsidRPr="00A923E6">
        <w:rPr>
          <w:rFonts w:ascii="Arial" w:eastAsia="Times New Roman" w:hAnsi="Arial" w:cs="Arial"/>
          <w:color w:val="000000"/>
          <w:lang w:eastAsia="cs-CZ"/>
        </w:rPr>
        <w:t xml:space="preserve"> Agentura ověřuje pravdivost, úplnost a správnost údajů v rejstříku.</w:t>
      </w:r>
    </w:p>
    <w:p w14:paraId="04EF199D"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3f</w:t>
      </w:r>
    </w:p>
    <w:p w14:paraId="63B654C1"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Využívání údajů z informačních systémů veřejné správy</w:t>
      </w:r>
    </w:p>
    <w:p w14:paraId="64DE5D3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Agentura využívá při výkonu působnosti podle tohoto zákona ze základního registru obyvatel údaje v rozsahu</w:t>
      </w:r>
    </w:p>
    <w:p w14:paraId="41AAA613"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příjmení,</w:t>
      </w:r>
    </w:p>
    <w:p w14:paraId="4AB20F5A"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jméno, popřípadě jména,</w:t>
      </w:r>
    </w:p>
    <w:p w14:paraId="2C03D17A"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c)</w:t>
      </w:r>
      <w:r w:rsidRPr="00A923E6">
        <w:rPr>
          <w:rFonts w:ascii="Arial" w:eastAsia="Times New Roman" w:hAnsi="Arial" w:cs="Arial"/>
          <w:color w:val="000000"/>
          <w:lang w:eastAsia="cs-CZ"/>
        </w:rPr>
        <w:t xml:space="preserve"> adresa místa pobytu,</w:t>
      </w:r>
    </w:p>
    <w:p w14:paraId="298810BC"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d)</w:t>
      </w:r>
      <w:r w:rsidRPr="00A923E6">
        <w:rPr>
          <w:rFonts w:ascii="Arial" w:eastAsia="Times New Roman" w:hAnsi="Arial" w:cs="Arial"/>
          <w:color w:val="000000"/>
          <w:lang w:eastAsia="cs-CZ"/>
        </w:rPr>
        <w:t xml:space="preserve"> datum narození,</w:t>
      </w:r>
    </w:p>
    <w:p w14:paraId="63F6C6D9"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e)</w:t>
      </w:r>
      <w:r w:rsidRPr="00A923E6">
        <w:rPr>
          <w:rFonts w:ascii="Arial" w:eastAsia="Times New Roman" w:hAnsi="Arial" w:cs="Arial"/>
          <w:color w:val="000000"/>
          <w:lang w:eastAsia="cs-CZ"/>
        </w:rPr>
        <w:t xml:space="preserve"> rodné číslo,</w:t>
      </w:r>
    </w:p>
    <w:p w14:paraId="0D3768C6"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f)</w:t>
      </w:r>
      <w:r w:rsidRPr="00A923E6">
        <w:rPr>
          <w:rFonts w:ascii="Arial" w:eastAsia="Times New Roman" w:hAnsi="Arial" w:cs="Arial"/>
          <w:color w:val="000000"/>
          <w:lang w:eastAsia="cs-CZ"/>
        </w:rPr>
        <w:t xml:space="preserve"> datum úmrtí; je-li vydáno rozhodnutí soudu o prohlášení za mrtvého, den, který je v rozhodnutí uveden jako den smrti nebo den, který prohlášený za mrtvého nepřežil,</w:t>
      </w:r>
    </w:p>
    <w:p w14:paraId="21BB23A9"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g)</w:t>
      </w:r>
      <w:r w:rsidRPr="00A923E6">
        <w:rPr>
          <w:rFonts w:ascii="Arial" w:eastAsia="Times New Roman" w:hAnsi="Arial" w:cs="Arial"/>
          <w:color w:val="000000"/>
          <w:lang w:eastAsia="cs-CZ"/>
        </w:rPr>
        <w:t xml:space="preserve"> státní občanství, popřípadě více státních občanství.</w:t>
      </w:r>
    </w:p>
    <w:p w14:paraId="2353D8EC"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Agentura využívá při výkonu působnosti podle tohoto zákona z informačního systému evidence obyvatel údaje v rozsahu</w:t>
      </w:r>
    </w:p>
    <w:p w14:paraId="62B596FF"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jméno, popřípadě jména, příjmení,</w:t>
      </w:r>
    </w:p>
    <w:p w14:paraId="6B6E967E"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datum narození,</w:t>
      </w:r>
    </w:p>
    <w:p w14:paraId="0C904228"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c)</w:t>
      </w:r>
      <w:r w:rsidRPr="00A923E6">
        <w:rPr>
          <w:rFonts w:ascii="Arial" w:eastAsia="Times New Roman" w:hAnsi="Arial" w:cs="Arial"/>
          <w:color w:val="000000"/>
          <w:lang w:eastAsia="cs-CZ"/>
        </w:rPr>
        <w:t xml:space="preserve"> státní občanství, popřípadě více státních občanství,</w:t>
      </w:r>
    </w:p>
    <w:p w14:paraId="1546BF0B"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d)</w:t>
      </w:r>
      <w:r w:rsidRPr="00A923E6">
        <w:rPr>
          <w:rFonts w:ascii="Arial" w:eastAsia="Times New Roman" w:hAnsi="Arial" w:cs="Arial"/>
          <w:color w:val="000000"/>
          <w:lang w:eastAsia="cs-CZ"/>
        </w:rPr>
        <w:t xml:space="preserve"> adresa místa trvalého pobytu,</w:t>
      </w:r>
    </w:p>
    <w:p w14:paraId="561BB98C"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e)</w:t>
      </w:r>
      <w:r w:rsidRPr="00A923E6">
        <w:rPr>
          <w:rFonts w:ascii="Arial" w:eastAsia="Times New Roman" w:hAnsi="Arial" w:cs="Arial"/>
          <w:color w:val="000000"/>
          <w:lang w:eastAsia="cs-CZ"/>
        </w:rPr>
        <w:t xml:space="preserve"> rodné číslo,</w:t>
      </w:r>
    </w:p>
    <w:p w14:paraId="00AA24AD"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f)</w:t>
      </w:r>
      <w:r w:rsidRPr="00A923E6">
        <w:rPr>
          <w:rFonts w:ascii="Arial" w:eastAsia="Times New Roman" w:hAnsi="Arial" w:cs="Arial"/>
          <w:color w:val="000000"/>
          <w:lang w:eastAsia="cs-CZ"/>
        </w:rPr>
        <w:t xml:space="preserve"> datum úmrtí; je-li vydáno rozhodnutí soudu o prohlášení za mrtvého, den, který je v rozhodnutí uveden jako den smrti nebo den, který prohlášený za mrtvého nepřežil.</w:t>
      </w:r>
    </w:p>
    <w:p w14:paraId="1A4DBB2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lastRenderedPageBreak/>
        <w:t>(3)</w:t>
      </w:r>
      <w:r w:rsidRPr="00A923E6">
        <w:rPr>
          <w:rFonts w:ascii="Arial" w:eastAsia="Times New Roman" w:hAnsi="Arial" w:cs="Arial"/>
          <w:color w:val="000000"/>
          <w:lang w:eastAsia="cs-CZ"/>
        </w:rPr>
        <w:t xml:space="preserve"> Agentura využívá při výkonu působnosti podle tohoto zákona z informačního systému cizinců údaje v rozsahu</w:t>
      </w:r>
    </w:p>
    <w:p w14:paraId="33113A0F"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jméno, popřípadě jména, a příjmení,</w:t>
      </w:r>
    </w:p>
    <w:p w14:paraId="36ED1898"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datum narození,</w:t>
      </w:r>
    </w:p>
    <w:p w14:paraId="40D557D2"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c)</w:t>
      </w:r>
      <w:r w:rsidRPr="00A923E6">
        <w:rPr>
          <w:rFonts w:ascii="Arial" w:eastAsia="Times New Roman" w:hAnsi="Arial" w:cs="Arial"/>
          <w:color w:val="000000"/>
          <w:lang w:eastAsia="cs-CZ"/>
        </w:rPr>
        <w:t xml:space="preserve"> rodné číslo,</w:t>
      </w:r>
    </w:p>
    <w:p w14:paraId="5396F84B"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d)</w:t>
      </w:r>
      <w:r w:rsidRPr="00A923E6">
        <w:rPr>
          <w:rFonts w:ascii="Arial" w:eastAsia="Times New Roman" w:hAnsi="Arial" w:cs="Arial"/>
          <w:color w:val="000000"/>
          <w:lang w:eastAsia="cs-CZ"/>
        </w:rPr>
        <w:t xml:space="preserve"> státní občanství, popřípadě státní příslušnost,</w:t>
      </w:r>
    </w:p>
    <w:p w14:paraId="61C02964"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e)</w:t>
      </w:r>
      <w:r w:rsidRPr="00A923E6">
        <w:rPr>
          <w:rFonts w:ascii="Arial" w:eastAsia="Times New Roman" w:hAnsi="Arial" w:cs="Arial"/>
          <w:color w:val="000000"/>
          <w:lang w:eastAsia="cs-CZ"/>
        </w:rPr>
        <w:t xml:space="preserve"> druh a adresa místa pobytu na území České republiky,</w:t>
      </w:r>
    </w:p>
    <w:p w14:paraId="2400BA7F"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f)</w:t>
      </w:r>
      <w:r w:rsidRPr="00A923E6">
        <w:rPr>
          <w:rFonts w:ascii="Arial" w:eastAsia="Times New Roman" w:hAnsi="Arial" w:cs="Arial"/>
          <w:color w:val="000000"/>
          <w:lang w:eastAsia="cs-CZ"/>
        </w:rPr>
        <w:t xml:space="preserve"> datum úmrtí; je-li vydáno rozhodnutí soudu o prohlášení za mrtvého, den, který je v rozhodnutí uveden jako den smrti nebo den, který prohlášený za mrtvého nepřežil.</w:t>
      </w:r>
    </w:p>
    <w:p w14:paraId="4AFF537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Údaje, které jsou vedeny jako referenční údaje v základním registru obyvatel, se využijí z informačního systému evidence obyvatel a informačního systému cizinců, pouze pokud jsou ve tvaru předcházejícím současný stav.</w:t>
      </w:r>
    </w:p>
    <w:p w14:paraId="4031879F"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(5)</w:t>
      </w:r>
      <w:r w:rsidRPr="00A923E6">
        <w:rPr>
          <w:rFonts w:ascii="Arial" w:eastAsia="Times New Roman" w:hAnsi="Arial" w:cs="Arial"/>
          <w:color w:val="000000"/>
          <w:lang w:eastAsia="cs-CZ"/>
        </w:rPr>
        <w:t xml:space="preserve"> Z údajů podle odstavců 1 až 3 lze v konkrétním případě využít vždy jen takové údaje, které jsou nezbytné ke splnění daného úkolu.</w:t>
      </w:r>
    </w:p>
    <w:p w14:paraId="472CA99D"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4</w:t>
      </w:r>
    </w:p>
    <w:p w14:paraId="1773D77C"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Úkoly ostatních orgánů státní správy</w:t>
      </w:r>
    </w:p>
    <w:p w14:paraId="521E75A8"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Ministerstvo školství, mládeže a tělovýchovy, Ministerstvo obrany a Ministerstvo vnitra ve své působnosti vytvářejí podmínky pro rozvoj sportu, pro přípravu ke státní sportovní reprezentaci a přípravu sportovních talentů, zřizují svá resortní sportovní centra a zabezpečují jejich činnost.</w:t>
      </w:r>
    </w:p>
    <w:p w14:paraId="75947E0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Ministerstvo zdravotnictví ve své působnosti organizuje zdravotní služby poskytované státním sportovním reprezentantům a sportovním talentům, vytváří organizační předpoklady umožňující specifický přístup sportovních reprezentantů ke klinické péči a v zájmu podpory zdravého způsobu života vytváří podmínky pro podporu preventivní, dispenzární a posudkové zdravotní péče v oblasti sportu.</w:t>
      </w:r>
    </w:p>
    <w:p w14:paraId="5CB4B8A0"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Ministerstvo pro místní rozvoj vytváří podmínky pro rozvoj sportovní infrastruktury v rámci programů péče o cestovní ruch.</w:t>
      </w:r>
    </w:p>
    <w:p w14:paraId="1C1BAE5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Ostatní ministerstva vytvářejí podmínky pro podporu sportu a rozvoj sportovní infrastruktury v rámci svých kompetencí.</w:t>
      </w:r>
    </w:p>
    <w:p w14:paraId="6CFCF043"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5</w:t>
      </w:r>
    </w:p>
    <w:p w14:paraId="3E9A294F"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Úkoly krajů</w:t>
      </w:r>
    </w:p>
    <w:p w14:paraId="3B2F95F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Kraje ve své samostatné působnosti vytvářejí podmínky pro sport, zejména</w:t>
      </w:r>
    </w:p>
    <w:p w14:paraId="2B99E008"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zabezpečují rozvoj sportu pro všechny a přípravu sportovních talentů, včetně zdravotně postižených občanů,</w:t>
      </w:r>
    </w:p>
    <w:p w14:paraId="49345392"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zajišťují výstavbu, rekonstrukce, udržování a provozování svých sportovních zařízení,</w:t>
      </w:r>
    </w:p>
    <w:p w14:paraId="7776D882"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c)</w:t>
      </w:r>
      <w:r w:rsidRPr="00A923E6">
        <w:rPr>
          <w:rFonts w:ascii="Arial" w:eastAsia="Times New Roman" w:hAnsi="Arial" w:cs="Arial"/>
          <w:color w:val="000000"/>
          <w:lang w:eastAsia="cs-CZ"/>
        </w:rPr>
        <w:t xml:space="preserve"> zabezpečují finanční podporu sportu ze svého rozpočtu,</w:t>
      </w:r>
    </w:p>
    <w:p w14:paraId="255CF694" w14:textId="77777777" w:rsidR="00A923E6" w:rsidRPr="00A923E6" w:rsidRDefault="00A923E6" w:rsidP="00A923E6">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d)</w:t>
      </w:r>
      <w:r w:rsidRPr="00A923E6">
        <w:rPr>
          <w:rFonts w:ascii="Arial" w:eastAsia="Times New Roman" w:hAnsi="Arial" w:cs="Arial"/>
          <w:color w:val="000000"/>
          <w:lang w:eastAsia="cs-CZ"/>
        </w:rPr>
        <w:t xml:space="preserve"> zpracovávají plán rozvoje sportu v kraji a zajišťují jeho provádění.</w:t>
      </w:r>
    </w:p>
    <w:p w14:paraId="7A6C4F46"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6</w:t>
      </w:r>
    </w:p>
    <w:p w14:paraId="282A2385"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Úkoly obcí</w:t>
      </w:r>
    </w:p>
    <w:p w14:paraId="73A17F27"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lastRenderedPageBreak/>
        <w:t>(1)</w:t>
      </w:r>
      <w:r w:rsidRPr="00A923E6">
        <w:rPr>
          <w:rFonts w:ascii="Arial" w:eastAsia="Times New Roman" w:hAnsi="Arial" w:cs="Arial"/>
          <w:color w:val="000000"/>
          <w:lang w:eastAsia="cs-CZ"/>
        </w:rPr>
        <w:t xml:space="preserve"> Obce ve své samostatné působnosti vytvářejí podmínky pro sport, zejména</w:t>
      </w:r>
    </w:p>
    <w:p w14:paraId="1597F335" w14:textId="77777777" w:rsidR="00A923E6" w:rsidRPr="00A923E6" w:rsidRDefault="00A923E6" w:rsidP="00B570C0">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zabezpečují rozvoj sportu pro všechny, zejména pro mládež,</w:t>
      </w:r>
    </w:p>
    <w:p w14:paraId="0159EB6F" w14:textId="77777777" w:rsidR="00A923E6" w:rsidRPr="00A923E6" w:rsidRDefault="00A923E6" w:rsidP="00B570C0">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zabezpečují přípravu sportovních talentů, včetně zdravotně postižených občanů,</w:t>
      </w:r>
    </w:p>
    <w:p w14:paraId="71A9B71F" w14:textId="77777777" w:rsidR="00A923E6" w:rsidRPr="00A923E6" w:rsidRDefault="00A923E6" w:rsidP="00B570C0">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c)</w:t>
      </w:r>
      <w:r w:rsidRPr="00A923E6">
        <w:rPr>
          <w:rFonts w:ascii="Arial" w:eastAsia="Times New Roman" w:hAnsi="Arial" w:cs="Arial"/>
          <w:color w:val="000000"/>
          <w:lang w:eastAsia="cs-CZ"/>
        </w:rPr>
        <w:t xml:space="preserve"> zajišťují výstavbu, rekonstrukce, udržování a provozování svých sportovních zařízení a poskytují je pro sportovní činnost občanů,</w:t>
      </w:r>
    </w:p>
    <w:p w14:paraId="16E30A24" w14:textId="77777777" w:rsidR="00A923E6" w:rsidRPr="00A923E6" w:rsidRDefault="00A923E6" w:rsidP="00B570C0">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d)</w:t>
      </w:r>
      <w:r w:rsidRPr="00A923E6">
        <w:rPr>
          <w:rFonts w:ascii="Arial" w:eastAsia="Times New Roman" w:hAnsi="Arial" w:cs="Arial"/>
          <w:color w:val="000000"/>
          <w:lang w:eastAsia="cs-CZ"/>
        </w:rPr>
        <w:t xml:space="preserve"> kontrolují účelné využívání svých sportovních zařízení,</w:t>
      </w:r>
    </w:p>
    <w:p w14:paraId="1F08B90F" w14:textId="77777777" w:rsidR="00A923E6" w:rsidRPr="00A923E6" w:rsidRDefault="00A923E6" w:rsidP="00B570C0">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e)</w:t>
      </w:r>
      <w:r w:rsidRPr="00A923E6">
        <w:rPr>
          <w:rFonts w:ascii="Arial" w:eastAsia="Times New Roman" w:hAnsi="Arial" w:cs="Arial"/>
          <w:color w:val="000000"/>
          <w:lang w:eastAsia="cs-CZ"/>
        </w:rPr>
        <w:t xml:space="preserve"> zabezpečují finanční podporu sportu ze svého rozpočtu.</w:t>
      </w:r>
    </w:p>
    <w:p w14:paraId="2CB02DD9"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Obec zpracovává v samostatné působnosti pro své území plán rozvoje sportu v obci a zajišťuje jeho provádění.</w:t>
      </w:r>
    </w:p>
    <w:p w14:paraId="7DDB968D"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6a</w:t>
      </w:r>
    </w:p>
    <w:p w14:paraId="6C2B8C51"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Plány v oblasti sportu</w:t>
      </w:r>
    </w:p>
    <w:p w14:paraId="5DB2EB3F"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Plán určuje cíle státní politiky v oblasti sportu, prostředky, které jsou nezbytné k dosahování těchto cílů, a vymezuje priority a kritéria podpory sportu ze státního rozpočtu. Součástí plánu jsou také opatření proti nezákonnému ovlivňování sportovních výsledků a opatření pro podporu vzdělávání a dalšího profesního uplatnění sportovních reprezentantů v průběhu sportovní kariéry a po jejím skončení.</w:t>
      </w:r>
    </w:p>
    <w:p w14:paraId="33F7B86A"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Plán rozvoje sportu v obci nebo kraji obsahuje zejména vymezení oblastí podpory sportu, stanovení priorit v jednotlivých oblastech podpory sportu a opatření k zajištění dostupnosti sportovních zařízení pro občany obce nebo kraje. Součástí plánu je také určení prostředků z rozpočtu obce nebo kraje, které jsou nezbytné k naplnění plánu.</w:t>
      </w:r>
    </w:p>
    <w:p w14:paraId="416A7CE5"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6b</w:t>
      </w:r>
    </w:p>
    <w:p w14:paraId="2D46347C"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Podpora sportu ve formě dotace ze státního rozpočtu</w:t>
      </w:r>
    </w:p>
    <w:p w14:paraId="795843F9"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Agentura poskytuje ze státního rozpočtu podporu sportu formou dotace</w:t>
      </w:r>
    </w:p>
    <w:p w14:paraId="4A3499DF" w14:textId="77777777" w:rsidR="00A923E6" w:rsidRPr="00A923E6" w:rsidRDefault="00A923E6" w:rsidP="00B570C0">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sportovním organizacím na podporu sportu, zejména na podporu sportu dětí a mládeže, sportu dospělých, sportu pro všechny, sportu zdravotně postižených osob, a na podporu úspěšných sportovních reprezentantů České republiky, zahrnující též výdaje na zajištění činnosti sportovních organizací, na pořízení nebo technické zhodnocení hmotného a nehmotného dlouhodobého majetku a na pořádání významných sportovních akcí a významných sportovních akcí mimořádné důležitosti podle § 6c,</w:t>
      </w:r>
    </w:p>
    <w:p w14:paraId="5EFFE7F0" w14:textId="77777777" w:rsidR="00A923E6" w:rsidRPr="00A923E6" w:rsidRDefault="00A923E6" w:rsidP="00B570C0">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osobám, které nejsou sportovní organizací, na pořízení nebo technické zhodnocení hmotného a nehmotného dlouhodobého majetku, za podmínky udržitelnosti sportovní činnosti po dobu nejméně 10 let,</w:t>
      </w:r>
    </w:p>
    <w:p w14:paraId="1A71B98E" w14:textId="77777777" w:rsidR="00A923E6" w:rsidRPr="00A923E6" w:rsidRDefault="00A923E6" w:rsidP="00B570C0">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c)</w:t>
      </w:r>
      <w:r w:rsidRPr="00A923E6">
        <w:rPr>
          <w:rFonts w:ascii="Arial" w:eastAsia="Times New Roman" w:hAnsi="Arial" w:cs="Arial"/>
          <w:color w:val="000000"/>
          <w:lang w:eastAsia="cs-CZ"/>
        </w:rPr>
        <w:t xml:space="preserve"> osobám, které nejsou sportovní organizací, na pořádání významných sportovních akcí mimořádné důležitosti podle § 6c.</w:t>
      </w:r>
    </w:p>
    <w:p w14:paraId="17E84E7C"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Podporu sportu podle odstavce 1 lze poskytnout pouze žadateli zapsanému v rejstříku. Agentura neposkytne podporu sportu podle odstavce 1, pokud údaje žadatele uvedené v rejstříku neodpovídají skutečnosti, nebo žadatel v uplynulých 3 letech opakovaně nebo závažným způsobem porušil podmínky čerpání podpory poskytnuté ze státního rozpočtu podle tohoto zákona, pravidla boje proti dopingu nebo závažným způsobem ohrozil naplňování programu prevence ovlivňování výsledků sportovních soutěží, anebo který byl pravomocně odsouzen pro trestný čin spáchaný v souvislosti s činností v oblasti sportu, nebo pro trestný čin dotačního podvodu, pokud se na něj nehledí, jako by nebyl odsouzen.</w:t>
      </w:r>
    </w:p>
    <w:p w14:paraId="4617B2FA"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lastRenderedPageBreak/>
        <w:t>(3)</w:t>
      </w:r>
      <w:r w:rsidRPr="00A923E6">
        <w:rPr>
          <w:rFonts w:ascii="Arial" w:eastAsia="Times New Roman" w:hAnsi="Arial" w:cs="Arial"/>
          <w:color w:val="000000"/>
          <w:lang w:eastAsia="cs-CZ"/>
        </w:rPr>
        <w:t xml:space="preserve"> Agentura může uzavřít se sportovní organizací smlouvu nebo memorandum o dlouhodobé spolupráci k realizaci víceletého projektu; tím není dotčeno ustanovení § 14 odst. 1 zákona č.</w:t>
      </w:r>
      <w:r w:rsidR="00B570C0">
        <w:rPr>
          <w:rFonts w:ascii="Arial" w:eastAsia="Times New Roman" w:hAnsi="Arial" w:cs="Arial"/>
          <w:color w:val="000000"/>
          <w:lang w:eastAsia="cs-CZ"/>
        </w:rPr>
        <w:t> </w:t>
      </w:r>
      <w:r w:rsidRPr="00A923E6">
        <w:rPr>
          <w:rFonts w:ascii="Arial" w:eastAsia="Times New Roman" w:hAnsi="Arial" w:cs="Arial"/>
          <w:color w:val="000000"/>
          <w:lang w:eastAsia="cs-CZ"/>
        </w:rPr>
        <w:t>218/2000 Sb.</w:t>
      </w:r>
    </w:p>
    <w:p w14:paraId="163A090C"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Okruh příjemců a podmínky poskytnutí podpory podle odstavce 1, včetně délky časového období, na něž je program na poskytování podpory vyhlášen, stanoví Agentura. Agentura při stanovení podmínek podpory není oprávněna vyloučit možnost jejího dalšího poskytnutí příjemcem podpory konečným příjemcům postupem podle odstavce 5.</w:t>
      </w:r>
    </w:p>
    <w:p w14:paraId="4B79DE3C"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(5)</w:t>
      </w:r>
      <w:r w:rsidRPr="00A923E6">
        <w:rPr>
          <w:rFonts w:ascii="Arial" w:eastAsia="Times New Roman" w:hAnsi="Arial" w:cs="Arial"/>
          <w:color w:val="000000"/>
          <w:lang w:eastAsia="cs-CZ"/>
        </w:rPr>
        <w:t xml:space="preserve"> Sportovní organizace, která je příjemcem podpory sportu podle odstavce 1, může tuto podporu v souladu s podmínkami pro její použití stanovenými v programu dále poskytnout sportovní organizaci, která je v ní sdružena</w:t>
      </w:r>
      <w:hyperlink r:id="rId14" w:anchor="f6599158" w:history="1">
        <w:r w:rsidRPr="00A923E6">
          <w:rPr>
            <w:rFonts w:ascii="Arial" w:eastAsia="Times New Roman" w:hAnsi="Arial" w:cs="Arial"/>
            <w:b/>
            <w:bCs/>
            <w:color w:val="05507A"/>
            <w:vertAlign w:val="superscript"/>
            <w:lang w:eastAsia="cs-CZ"/>
          </w:rPr>
          <w:t>6</w:t>
        </w:r>
        <w:r w:rsidRPr="00A923E6">
          <w:rPr>
            <w:rFonts w:ascii="Arial" w:eastAsia="Times New Roman" w:hAnsi="Arial" w:cs="Arial"/>
            <w:b/>
            <w:bCs/>
            <w:color w:val="05507A"/>
            <w:lang w:eastAsia="cs-CZ"/>
          </w:rPr>
          <w:t>)</w:t>
        </w:r>
      </w:hyperlink>
      <w:r w:rsidRPr="00A923E6">
        <w:rPr>
          <w:rFonts w:ascii="Arial" w:eastAsia="Times New Roman" w:hAnsi="Arial" w:cs="Arial"/>
          <w:color w:val="000000"/>
          <w:lang w:eastAsia="cs-CZ"/>
        </w:rPr>
        <w:t>, jako konečnému příjemci podpory. Příjemce podpory sportu podle odstavce 1 je povinen uvést v žádosti o podporu sportu podle odstavce 1 všechny konečné příjemce a účel, na který má být tato podpora poskytnuta jednotlivým konečným příjemcům; dále je povinen zavázat konečného příjemce k plnění podmínek poskytnuté podpory. Za plnění podmínek poskytnuté podpory Agentuře odpovídá příjemce podpory sportu podle odstavce 1. Konečný příjemce poskytne Agentuře součinnost při kontrole podle § 3d odst. 1 písm. d).</w:t>
      </w:r>
    </w:p>
    <w:p w14:paraId="1D4F8B93"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(6)</w:t>
      </w:r>
      <w:r w:rsidRPr="00A923E6">
        <w:rPr>
          <w:rFonts w:ascii="Arial" w:eastAsia="Times New Roman" w:hAnsi="Arial" w:cs="Arial"/>
          <w:color w:val="000000"/>
          <w:lang w:eastAsia="cs-CZ"/>
        </w:rPr>
        <w:t xml:space="preserve"> Výdaje na zajištění činnosti sportovních organizací nejsou projektem. Podmínky pro poskytnutí dotace na úhradu výdajů na zajištění činnosti sportovních organizací stanoví Agentura v programu. Agentura může poskytnout dotaci pro zajištění činnosti sportovní organizace podle předem stanovených kritérií.</w:t>
      </w:r>
    </w:p>
    <w:p w14:paraId="0FAA4FD6"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6c</w:t>
      </w:r>
    </w:p>
    <w:p w14:paraId="13C57885"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Podpora významných sportovních akcí</w:t>
      </w:r>
    </w:p>
    <w:p w14:paraId="19AD4D80"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Ústřední orgány státní správy vytvářejí na základě souhlasu vlády podmínky pro konání významných sportovních akcí mimořádné důležitosti. Žádost o souhlas vlády podává osoba, která se hodlá o pořádání akce ucházet, prostřednictvím Agentury.</w:t>
      </w:r>
    </w:p>
    <w:p w14:paraId="2882F068"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K žádosti podle odstavce 1 se přikládá předpokládaný rozpočet akce a studie proveditelnosti zohledňující finanční, materiální, personální a právní zajištění akce. Ze studie proveditelnosti musí být zřejmé, jaká opatření ze strany orgánů veřejné moci, zejména v oblasti bezpečnosti, ochrany života a zdraví, pobytu cizinců na území České republiky a dopravní dostupnosti, budou pro pořádání akce nezbytná. Studie proveditelnosti dále obsahuje informace, zda a v jakém rozsahu je pro pořádání akce poskytnutí podpory ze státního rozpočtu nezbytné při dodržení zásad hospodárného, účelného a efektivního nakládání s veřejnými prostředky, a informace o udržitelnosti provozu sportovních a jiných zařízení, na něž má být podpora poskytnuta, po skončení akce.</w:t>
      </w:r>
    </w:p>
    <w:p w14:paraId="424D9581"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Podporu významných sportovních akcí mimořádné důležitosti ze státního rozpočtu, k nimž dala vláda souhlas podle odstavce 1, poskytuje zejména Agentura.</w:t>
      </w:r>
    </w:p>
    <w:p w14:paraId="356D59E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Podpora ze státního rozpočtu na významné sportovní akce neuvedené v odstavci 1 je poskytována na základě programu podle § 6b.</w:t>
      </w:r>
    </w:p>
    <w:p w14:paraId="3F1E6C79"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6d</w:t>
      </w:r>
    </w:p>
    <w:p w14:paraId="0D344656"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Koordinace poskytování podpory</w:t>
      </w:r>
    </w:p>
    <w:p w14:paraId="297B05B2"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Agentura koordinuje poskytování podpory na základě tohoto zákona s Úřadem pro ochranu hospodářské soutěže.</w:t>
      </w:r>
    </w:p>
    <w:p w14:paraId="6F9636D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lastRenderedPageBreak/>
        <w:t>(2)</w:t>
      </w:r>
      <w:r w:rsidRPr="00A923E6">
        <w:rPr>
          <w:rFonts w:ascii="Arial" w:eastAsia="Times New Roman" w:hAnsi="Arial" w:cs="Arial"/>
          <w:color w:val="000000"/>
          <w:lang w:eastAsia="cs-CZ"/>
        </w:rPr>
        <w:t xml:space="preserve"> Podpora se neposkytne, pokud by její poskytnutí bylo v rozporu s podmínkami pro poskytování veřejné podpory stanovenými právem Evropské unie nebo rozhodnutími Evropské komise vydanými na jejich základě.</w:t>
      </w:r>
    </w:p>
    <w:p w14:paraId="70C279EB"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7</w:t>
      </w:r>
    </w:p>
    <w:p w14:paraId="6FCC25FA"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Náhrada při vyvlastnění</w:t>
      </w:r>
    </w:p>
    <w:p w14:paraId="05D9E089"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Má-li být za podmínek stanovených zvláštním právním předpisem</w:t>
      </w:r>
      <w:hyperlink r:id="rId15" w:anchor="f2184008" w:history="1">
        <w:r w:rsidRPr="00A923E6">
          <w:rPr>
            <w:rFonts w:ascii="Arial" w:eastAsia="Times New Roman" w:hAnsi="Arial" w:cs="Arial"/>
            <w:b/>
            <w:bCs/>
            <w:color w:val="05507A"/>
            <w:vertAlign w:val="superscript"/>
            <w:lang w:eastAsia="cs-CZ"/>
          </w:rPr>
          <w:t>2</w:t>
        </w:r>
        <w:r w:rsidRPr="00A923E6">
          <w:rPr>
            <w:rFonts w:ascii="Arial" w:eastAsia="Times New Roman" w:hAnsi="Arial" w:cs="Arial"/>
            <w:b/>
            <w:bCs/>
            <w:color w:val="05507A"/>
            <w:lang w:eastAsia="cs-CZ"/>
          </w:rPr>
          <w:t>)</w:t>
        </w:r>
      </w:hyperlink>
      <w:r w:rsidRPr="00A923E6">
        <w:rPr>
          <w:rFonts w:ascii="Arial" w:eastAsia="Times New Roman" w:hAnsi="Arial" w:cs="Arial"/>
          <w:color w:val="000000"/>
          <w:lang w:eastAsia="cs-CZ"/>
        </w:rPr>
        <w:t xml:space="preserve"> vyvlastněno sportovní zařízení (budova, pozemek, jejich soubor nebo jiné objekty zřízené nebo vyhrazené k provozování sportu), lze vlastníku sportovního zařízení poskytnout náhradu ve formě věcného plnění ve srovnatelném rozsahu a kvalitě.</w:t>
      </w:r>
    </w:p>
    <w:p w14:paraId="12878CDD"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7a</w:t>
      </w:r>
    </w:p>
    <w:p w14:paraId="7533AA63"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Povinnosti vlastníka nebo provozovatele sportovního zařízení</w:t>
      </w:r>
    </w:p>
    <w:p w14:paraId="5A1C895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Vlastník sportovního zařízení (dále jen „vlastník“) nebo osoba oprávněná vlastníkem využít sportovní zařízení k uspořádání sportovního podniku (dále jen „provozovatel“) jsou povinni, je-li to nezbytné pro bezpečnost osob a majetku ve sportovním zařízení, přijmout potřebná opatření k zajištění pořádku v průběhu sportovního podniku a vydat a zveřejnit návštěvní řád, ve kterém podle místních podmínek stanoví zejména pravidla pro vstup návštěvníků a osob bezprostředně vykonávajících pořadatelskou službu ve sportovním zařízení.</w:t>
      </w:r>
    </w:p>
    <w:p w14:paraId="13CD54FA"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Pokud je bezpečnost osob nebo majetku ve sportovním zařízení ohrožena závažným způsobem a přes veškerá opatření učiněná vlastníkem nebo provozovatelem nedojde k obnovení pokojného stavu, jsou vlastník a provozovatel povinni dát podnět k přerušení nebo k ukončení probíhajícího sportovního podniku a bez zbytečného odkladu požádat o spolupráci Policii České republiky.</w:t>
      </w:r>
    </w:p>
    <w:p w14:paraId="4741BF28"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Pokud ve sportovním zařízení dojde k závažnému ohrožení bezpečnosti osob nebo majetku v důsledku toho, že vlastník nebo provozovatel neučinil veškerá opatření a pokojný stav je nucena obnovit Policie České republiky, náleží Policii České republiky náhrada vynaložených nákladů.</w:t>
      </w:r>
    </w:p>
    <w:p w14:paraId="404F2E2F"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7b</w:t>
      </w:r>
    </w:p>
    <w:p w14:paraId="38AB93F2"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Oprávnění Ministerstva vnitra</w:t>
      </w:r>
    </w:p>
    <w:p w14:paraId="295780B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Pokud vlastník nebo provozovatel závažným způsobem poruší povinnost podle § 7a, může Ministerstvo vnitra na základě oznámení obecního úřadu nebo z vlastního podnětu rozhodnout o tom, že konkrétní sportovní podnik se uskuteční bez účasti návštěvníků, a to až na dobu 1 roku.</w:t>
      </w:r>
    </w:p>
    <w:p w14:paraId="1CF178C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Na základě žádosti vlastníka nebo provozovatele může Ministerstvo vnitra rozhodnout o zkrácení doby podle odstavce 1, pokud vlastník nebo provozovatel prokáže, že přijal odpovídající opatření k zajištění bezpečnosti osob nebo majetku ve sportovním zařízení.</w:t>
      </w:r>
    </w:p>
    <w:p w14:paraId="76B2EF4F"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7c</w:t>
      </w:r>
    </w:p>
    <w:p w14:paraId="4993B06C"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Kontrola</w:t>
      </w:r>
    </w:p>
    <w:p w14:paraId="41E3E97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Ministerstvo vnitra vykonává kontrolu nad dodržováním podmínek stanovených v rozhodnutí vydaném podle § 7b.</w:t>
      </w:r>
    </w:p>
    <w:p w14:paraId="5F813A79"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Obecní úřad vykonává v přenesené působnosti kontrolu nad dodržováním povinností vlastníka nebo provozovatele podle § 7a.</w:t>
      </w:r>
    </w:p>
    <w:p w14:paraId="7BAD1A88" w14:textId="77777777" w:rsidR="00A923E6" w:rsidRPr="00A923E6" w:rsidRDefault="00A923E6" w:rsidP="00353233">
      <w:pPr>
        <w:keepNext/>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lastRenderedPageBreak/>
        <w:t>§ 7d</w:t>
      </w:r>
    </w:p>
    <w:p w14:paraId="3ADFC6CC" w14:textId="77777777" w:rsidR="00A923E6" w:rsidRPr="00A923E6" w:rsidRDefault="00A923E6" w:rsidP="00353233">
      <w:pPr>
        <w:keepNext/>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Přestupky</w:t>
      </w:r>
    </w:p>
    <w:p w14:paraId="35DA4F76"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Fyzická, právnická nebo podnikající fyzická osoba se jako vlastník nebo jako provozovatel dopustí přestupku tím, že</w:t>
      </w:r>
    </w:p>
    <w:p w14:paraId="1327230F"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v rozporu s § 7a odst. 1 nevydá návštěvní řád nebo jej nezveřejní,</w:t>
      </w:r>
    </w:p>
    <w:p w14:paraId="5F78AAF9"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v případech uvedených v § 7a odst. 2 nedá podnět k přerušení nebo ukončení probíhajícího sportovního podniku anebo bez zbytečného odkladu nepožádá o spolupráci Policii České republiky, nebo</w:t>
      </w:r>
    </w:p>
    <w:p w14:paraId="3343F8F6"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c)</w:t>
      </w:r>
      <w:r w:rsidRPr="00A923E6">
        <w:rPr>
          <w:rFonts w:ascii="Arial" w:eastAsia="Times New Roman" w:hAnsi="Arial" w:cs="Arial"/>
          <w:color w:val="000000"/>
          <w:lang w:eastAsia="cs-CZ"/>
        </w:rPr>
        <w:t xml:space="preserve"> poruší rozhodnutí podle § 7b o tom, že konkrétní sportovní podnik se uskuteční bez účasti návštěvníků.</w:t>
      </w:r>
    </w:p>
    <w:p w14:paraId="51B2BB6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Sportovní organizace se dopustí přestupku tím, že nesplní povinnost zapsat se do rejstříku anebo nesplní povinnost zapsat bez zbytečného odkladu do rejstříku údaje a jejich změny v rozsahu stanoveném na základě § 3e odst. 2 a 3.</w:t>
      </w:r>
    </w:p>
    <w:p w14:paraId="50CD1811"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Osoba žádající o podporu podle § 6b odst. 1 písm. b) nebo c) se dopustí přestupku tím, že nesplní povinnost zapsat se do rejstříku anebo nesplní povinnost zapsat bez zbytečného odkladu do rejstříku údaje a jejich změny v rozsahu stanoveném na základě § 3e odst. 4.</w:t>
      </w:r>
    </w:p>
    <w:p w14:paraId="67212B5A"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Konečný příjemce se dopustí přestupku tím, že v rozporu s § 6b odst. 5 neposkytne Agentuře součinnost při kontrole.</w:t>
      </w:r>
    </w:p>
    <w:p w14:paraId="7E88FA1A"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(5)</w:t>
      </w:r>
      <w:r w:rsidRPr="00A923E6">
        <w:rPr>
          <w:rFonts w:ascii="Arial" w:eastAsia="Times New Roman" w:hAnsi="Arial" w:cs="Arial"/>
          <w:color w:val="000000"/>
          <w:lang w:eastAsia="cs-CZ"/>
        </w:rPr>
        <w:t xml:space="preserve"> Fyzické osobě lze za přestupek podle odstavce 1 písm. a) uložit pokutu do 50000 Kč, za přestupek podle odstavce 1 písm. b) pokutu do 500000 Kč a za přestupek podle odstavce 1 písm. c) pokutu do 1000000 Kč.</w:t>
      </w:r>
    </w:p>
    <w:p w14:paraId="67EFB28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(6)</w:t>
      </w:r>
      <w:r w:rsidRPr="00A923E6">
        <w:rPr>
          <w:rFonts w:ascii="Arial" w:eastAsia="Times New Roman" w:hAnsi="Arial" w:cs="Arial"/>
          <w:color w:val="000000"/>
          <w:lang w:eastAsia="cs-CZ"/>
        </w:rPr>
        <w:t xml:space="preserve"> Právnické nebo podnikající fyzické osobě lze za přestupek podle odstavce 1 písm. a) uložit pokutu do 100000 Kč, za přestupek podle odstavce 1 písm. b) pokutu do 1000000 Kč a za přestupek podle odstavce 1 písm. c) pokutu do 2000000 Kč.</w:t>
      </w:r>
    </w:p>
    <w:p w14:paraId="71A1B5D8"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(7)</w:t>
      </w:r>
      <w:r w:rsidRPr="00A923E6">
        <w:rPr>
          <w:rFonts w:ascii="Arial" w:eastAsia="Times New Roman" w:hAnsi="Arial" w:cs="Arial"/>
          <w:color w:val="000000"/>
          <w:lang w:eastAsia="cs-CZ"/>
        </w:rPr>
        <w:t xml:space="preserve"> Sportovní organizaci lze za přestupek podle odstavce 2 uložit pokutu do 100000 Kč.</w:t>
      </w:r>
    </w:p>
    <w:p w14:paraId="63CA0B83"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(8)</w:t>
      </w:r>
      <w:r w:rsidRPr="00A923E6">
        <w:rPr>
          <w:rFonts w:ascii="Arial" w:eastAsia="Times New Roman" w:hAnsi="Arial" w:cs="Arial"/>
          <w:color w:val="000000"/>
          <w:lang w:eastAsia="cs-CZ"/>
        </w:rPr>
        <w:t xml:space="preserve"> Osobě podle § 6b odst. 1 písm. b) a c) lze za přestupek podle odstavce 3 uložit pokutu do 100000 Kč.</w:t>
      </w:r>
    </w:p>
    <w:p w14:paraId="59289E18"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(9)</w:t>
      </w:r>
      <w:r w:rsidRPr="00A923E6">
        <w:rPr>
          <w:rFonts w:ascii="Arial" w:eastAsia="Times New Roman" w:hAnsi="Arial" w:cs="Arial"/>
          <w:color w:val="000000"/>
          <w:lang w:eastAsia="cs-CZ"/>
        </w:rPr>
        <w:t xml:space="preserve"> Konečnému příjemci lze za přestupek podle odstavce 4 uložit pokutu do 100000 Kč.</w:t>
      </w:r>
    </w:p>
    <w:p w14:paraId="0645E214"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 7e</w:t>
      </w:r>
      <w:r w:rsidR="00B570C0">
        <w:rPr>
          <w:rFonts w:ascii="Arial" w:eastAsia="Times New Roman" w:hAnsi="Arial" w:cs="Arial"/>
          <w:color w:val="000000"/>
          <w:lang w:eastAsia="cs-CZ"/>
        </w:rPr>
        <w:t xml:space="preserve"> </w:t>
      </w:r>
      <w:r w:rsidRPr="00A923E6">
        <w:rPr>
          <w:rFonts w:ascii="Arial" w:eastAsia="Times New Roman" w:hAnsi="Arial" w:cs="Arial"/>
          <w:i/>
          <w:iCs/>
          <w:color w:val="000000"/>
          <w:lang w:eastAsia="cs-CZ"/>
        </w:rPr>
        <w:t>zrušeno</w:t>
      </w:r>
    </w:p>
    <w:p w14:paraId="41FEC732"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7f</w:t>
      </w:r>
    </w:p>
    <w:p w14:paraId="662CB043"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Společná ustanovení k přestupkům</w:t>
      </w:r>
    </w:p>
    <w:p w14:paraId="5B72F82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Přestupky podle tohoto zákona, s výjimkou přestupků uvedených v § 7d odst. 2 až 4, projednává obecní úřad obce s rozšířenou působností.</w:t>
      </w:r>
    </w:p>
    <w:p w14:paraId="64A67C4E"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Přestupky podle § 7d odst. 2 až 4 projednává Agentura.</w:t>
      </w:r>
    </w:p>
    <w:p w14:paraId="61FBA682"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Pokuty vybírá a vymáhá orgán, který je uložil.</w:t>
      </w:r>
    </w:p>
    <w:p w14:paraId="0E2FB1D4"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t>§ 7g</w:t>
      </w:r>
    </w:p>
    <w:p w14:paraId="56C5DB5F"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Ustanovení § 7a až 7f se nevztahují na vlastníka, pokud tento převede své povinnosti podle tohoto zákona spojené s uspořádáním sportovního podniku na provozovatele.</w:t>
      </w:r>
    </w:p>
    <w:p w14:paraId="7F7D9EAE" w14:textId="77777777" w:rsidR="00A923E6" w:rsidRPr="00A923E6" w:rsidRDefault="00233F89" w:rsidP="00A923E6">
      <w:pPr>
        <w:spacing w:before="120" w:after="120" w:line="269" w:lineRule="auto"/>
        <w:rPr>
          <w:rFonts w:ascii="Arial" w:eastAsia="Times New Roman" w:hAnsi="Arial" w:cs="Arial"/>
          <w:color w:val="000000"/>
          <w:lang w:eastAsia="cs-CZ"/>
        </w:rPr>
      </w:pPr>
      <w:r>
        <w:rPr>
          <w:rFonts w:ascii="Arial" w:eastAsia="Times New Roman" w:hAnsi="Arial" w:cs="Arial"/>
          <w:color w:val="000000"/>
          <w:lang w:eastAsia="cs-CZ"/>
        </w:rPr>
        <w:pict w14:anchorId="02336BAF">
          <v:rect id="_x0000_i1026" style="width:453.6pt;height:1.5pt" o:hralign="center" o:hrstd="t" o:hrnoshade="t" o:hr="t" fillcolor="#e0e0e0" stroked="f"/>
        </w:pict>
      </w:r>
    </w:p>
    <w:p w14:paraId="113D6AE1" w14:textId="77777777" w:rsidR="00A923E6" w:rsidRPr="00A923E6" w:rsidRDefault="00A923E6" w:rsidP="00A923E6">
      <w:pPr>
        <w:spacing w:before="120" w:after="120" w:line="269" w:lineRule="auto"/>
        <w:jc w:val="both"/>
        <w:rPr>
          <w:rFonts w:ascii="Arial" w:eastAsia="Times New Roman" w:hAnsi="Arial" w:cs="Arial"/>
          <w:b/>
          <w:bCs/>
          <w:color w:val="FF8400"/>
          <w:lang w:eastAsia="cs-CZ"/>
        </w:rPr>
      </w:pPr>
      <w:r w:rsidRPr="00A923E6">
        <w:rPr>
          <w:rFonts w:ascii="Arial" w:eastAsia="Times New Roman" w:hAnsi="Arial" w:cs="Arial"/>
          <w:b/>
          <w:bCs/>
          <w:color w:val="FF8400"/>
          <w:lang w:eastAsia="cs-CZ"/>
        </w:rPr>
        <w:lastRenderedPageBreak/>
        <w:t>§ 8</w:t>
      </w:r>
    </w:p>
    <w:p w14:paraId="7C3A0257" w14:textId="77777777" w:rsidR="00A923E6" w:rsidRPr="00A923E6" w:rsidRDefault="00A923E6" w:rsidP="00A923E6">
      <w:pPr>
        <w:spacing w:before="120" w:after="120" w:line="269" w:lineRule="auto"/>
        <w:outlineLvl w:val="3"/>
        <w:rPr>
          <w:rFonts w:ascii="Arial" w:eastAsia="Times New Roman" w:hAnsi="Arial" w:cs="Arial"/>
          <w:b/>
          <w:bCs/>
          <w:color w:val="08A8F8"/>
          <w:lang w:eastAsia="cs-CZ"/>
        </w:rPr>
      </w:pPr>
      <w:r w:rsidRPr="00A923E6">
        <w:rPr>
          <w:rFonts w:ascii="Arial" w:eastAsia="Times New Roman" w:hAnsi="Arial" w:cs="Arial"/>
          <w:b/>
          <w:bCs/>
          <w:color w:val="08A8F8"/>
          <w:lang w:eastAsia="cs-CZ"/>
        </w:rPr>
        <w:t>Účinnost</w:t>
      </w:r>
    </w:p>
    <w:p w14:paraId="5878C42E"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Tento zákon nabývá účinnosti dnem vyhlášení.</w:t>
      </w:r>
    </w:p>
    <w:p w14:paraId="2C0B0D3A" w14:textId="77777777" w:rsidR="00A923E6" w:rsidRPr="00A923E6" w:rsidRDefault="00233F89" w:rsidP="00A923E6">
      <w:pPr>
        <w:spacing w:before="120" w:after="120" w:line="269" w:lineRule="auto"/>
        <w:rPr>
          <w:rFonts w:ascii="Arial" w:eastAsia="Times New Roman" w:hAnsi="Arial" w:cs="Arial"/>
          <w:color w:val="000000"/>
          <w:lang w:eastAsia="cs-CZ"/>
        </w:rPr>
      </w:pPr>
      <w:r>
        <w:rPr>
          <w:rFonts w:ascii="Arial" w:eastAsia="Times New Roman" w:hAnsi="Arial" w:cs="Arial"/>
          <w:color w:val="000000"/>
          <w:lang w:eastAsia="cs-CZ"/>
        </w:rPr>
        <w:pict w14:anchorId="09B6D1AC">
          <v:rect id="_x0000_i1027" style="width:453.6pt;height:1.5pt" o:hralign="center" o:hrstd="t" o:hrnoshade="t" o:hr="t" fillcolor="#e0e0e0" stroked="f"/>
        </w:pict>
      </w:r>
    </w:p>
    <w:p w14:paraId="3F072EDB" w14:textId="77777777" w:rsidR="00A923E6" w:rsidRPr="00A923E6" w:rsidRDefault="00A923E6" w:rsidP="00A923E6">
      <w:pPr>
        <w:spacing w:before="120" w:after="120" w:line="269" w:lineRule="auto"/>
        <w:outlineLvl w:val="3"/>
        <w:rPr>
          <w:rFonts w:ascii="Arial" w:eastAsia="Times New Roman" w:hAnsi="Arial" w:cs="Arial"/>
          <w:b/>
          <w:bCs/>
          <w:color w:val="404040"/>
          <w:lang w:eastAsia="cs-CZ"/>
        </w:rPr>
      </w:pPr>
      <w:r w:rsidRPr="00A923E6">
        <w:rPr>
          <w:rFonts w:ascii="Arial" w:eastAsia="Times New Roman" w:hAnsi="Arial" w:cs="Arial"/>
          <w:b/>
          <w:bCs/>
          <w:color w:val="404040"/>
          <w:lang w:eastAsia="cs-CZ"/>
        </w:rPr>
        <w:t>Přechodné ustanovení zavedeno zákonem č. 274/2008 Sb. Čl. II</w:t>
      </w:r>
    </w:p>
    <w:p w14:paraId="119D57A9"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Vlastník sportovního zařízení je povinen vydat a zveřejnit návštěvní řád podle § 7a odst. 1 zákona č. 115/2001 Sb., ve znění účinném ode dne nabytí účinnosti tohoto zákona, a to nejpozději do 3 měsíců ode dne nabytí účinnosti tohoto zákona.</w:t>
      </w:r>
    </w:p>
    <w:p w14:paraId="5C38A88A" w14:textId="77777777" w:rsidR="00A923E6" w:rsidRPr="00A923E6" w:rsidRDefault="00A923E6" w:rsidP="00A923E6">
      <w:pPr>
        <w:spacing w:before="120" w:after="120" w:line="269" w:lineRule="auto"/>
        <w:outlineLvl w:val="3"/>
        <w:rPr>
          <w:rFonts w:ascii="Arial" w:eastAsia="Times New Roman" w:hAnsi="Arial" w:cs="Arial"/>
          <w:b/>
          <w:bCs/>
          <w:color w:val="404040"/>
          <w:lang w:eastAsia="cs-CZ"/>
        </w:rPr>
      </w:pPr>
      <w:r w:rsidRPr="00A923E6">
        <w:rPr>
          <w:rFonts w:ascii="Arial" w:eastAsia="Times New Roman" w:hAnsi="Arial" w:cs="Arial"/>
          <w:b/>
          <w:bCs/>
          <w:color w:val="404040"/>
          <w:lang w:eastAsia="cs-CZ"/>
        </w:rPr>
        <w:t>Přechodná ustanovení zavedena zákonem č. 230/2016 Sb. Čl. II</w:t>
      </w:r>
    </w:p>
    <w:p w14:paraId="04A68E2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Ministerstvo školství, mládeže a tělovýchovy zprovozní rejstřík nejpozději do 18 měsíců ode dne nabytí účinnosti tohoto zákona.</w:t>
      </w:r>
    </w:p>
    <w:p w14:paraId="04A9183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Sportovní organizace, v níž jsou sdruženy jiné sportovní organizace, je povinna splnit povinnosti stanovené v § 3a odst. 2 a 3 zákona č. 115/2001 Sb., ve znění účinném ode dne nabytí účinnosti tohoto zákona, do 24 měsíců ode dne nabytí účinnosti tohoto zákona. Ostatní sportovní organizace, které nebyly zapsány podle věty první, jsou povinny tyto povinnosti splnit do 30 měsíců ode dne nabytí účinnosti tohoto zákona. Žadatel o podporu je povinen splnit povinnosti stanovené v § 3a odst. 4 zákona č. 115/2001 Sb., ve znění účinném ode dne nabytí účinnosti tohoto zákona, do 24 měsíců ode dne nabytí účinnosti tohoto zákona.</w:t>
      </w:r>
    </w:p>
    <w:p w14:paraId="66137F00"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3.</w:t>
      </w:r>
      <w:r w:rsidRPr="00A923E6">
        <w:rPr>
          <w:rFonts w:ascii="Arial" w:eastAsia="Times New Roman" w:hAnsi="Arial" w:cs="Arial"/>
          <w:color w:val="000000"/>
          <w:lang w:eastAsia="cs-CZ"/>
        </w:rPr>
        <w:t xml:space="preserve"> Podporu sportu ve formě dotace ze státního rozpočtu lze poskytnout sportovní organizaci bez ohledu na její zápis v rejstříku do uplynutí doby stanovené v bodu 2, ve které měla sportovní organizace splnit povinnosti stanovené v § 3a odst. 2 a 3 zákona č. 115/2001 Sb., ve znění účinném ode dne nabytí účinnosti tohoto zákona.</w:t>
      </w:r>
    </w:p>
    <w:p w14:paraId="14FC0E9A"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Plán podle § 6a odst. 1 zákona č. 115/2001 Sb., ve znění účinném ode dne nabytí účinnosti tohoto zákona, předloží Ministerstvo školství, mládeže a tělovýchovy vládě poprvé do 6 měsíců ode dne nabytí účinnosti tohoto zákona.</w:t>
      </w:r>
    </w:p>
    <w:p w14:paraId="24C8D721"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5.</w:t>
      </w:r>
      <w:r w:rsidRPr="00A923E6">
        <w:rPr>
          <w:rFonts w:ascii="Arial" w:eastAsia="Times New Roman" w:hAnsi="Arial" w:cs="Arial"/>
          <w:color w:val="000000"/>
          <w:lang w:eastAsia="cs-CZ"/>
        </w:rPr>
        <w:t xml:space="preserve"> Plán rozvoje sportu v kraji podle § 5 písm. d) zákona č. 115/2001 Sb., ve znění účinném ode dne nabytí účinnosti tohoto zákona, zpracuje kraj poprvé do 18 měsíců ode dne nabytí účinnosti tohoto zákona.</w:t>
      </w:r>
    </w:p>
    <w:p w14:paraId="47F1D4C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6.</w:t>
      </w:r>
      <w:r w:rsidRPr="00A923E6">
        <w:rPr>
          <w:rFonts w:ascii="Arial" w:eastAsia="Times New Roman" w:hAnsi="Arial" w:cs="Arial"/>
          <w:color w:val="000000"/>
          <w:lang w:eastAsia="cs-CZ"/>
        </w:rPr>
        <w:t xml:space="preserve"> Plán rozvoje sportu v obci podle § 6 odst. 2 zákona č. 115/2001 Sb., ve znění účinném ode dne nabytí účinnosti tohoto zákona, zpracuje obec poprvé do 18 měsíců ode dne nabytí účinnosti tohoto zákona.</w:t>
      </w:r>
    </w:p>
    <w:p w14:paraId="237C63DB" w14:textId="77777777" w:rsidR="00A923E6" w:rsidRPr="00A923E6" w:rsidRDefault="00A923E6" w:rsidP="00A923E6">
      <w:pPr>
        <w:spacing w:before="120" w:after="120" w:line="269" w:lineRule="auto"/>
        <w:outlineLvl w:val="3"/>
        <w:rPr>
          <w:rFonts w:ascii="Arial" w:eastAsia="Times New Roman" w:hAnsi="Arial" w:cs="Arial"/>
          <w:b/>
          <w:bCs/>
          <w:color w:val="404040"/>
          <w:lang w:eastAsia="cs-CZ"/>
        </w:rPr>
      </w:pPr>
      <w:r w:rsidRPr="00A923E6">
        <w:rPr>
          <w:rFonts w:ascii="Arial" w:eastAsia="Times New Roman" w:hAnsi="Arial" w:cs="Arial"/>
          <w:b/>
          <w:bCs/>
          <w:color w:val="404040"/>
          <w:lang w:eastAsia="cs-CZ"/>
        </w:rPr>
        <w:t>Přechodná ustanovení zavedena zákonem č. 178/2019 Sb. Čl. II</w:t>
      </w:r>
    </w:p>
    <w:p w14:paraId="760F9DA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w:t>
      </w:r>
      <w:r w:rsidRPr="00A923E6">
        <w:rPr>
          <w:rFonts w:ascii="Arial" w:eastAsia="Times New Roman" w:hAnsi="Arial" w:cs="Arial"/>
          <w:color w:val="000000"/>
          <w:lang w:eastAsia="cs-CZ"/>
        </w:rPr>
        <w:t xml:space="preserve"> Agentura se zřizuje k prvnímu dni kalendářního měsíce následujícího po dni nabytí účinnosti tohoto zákona.</w:t>
      </w:r>
    </w:p>
    <w:p w14:paraId="5020DCE0"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2.</w:t>
      </w:r>
      <w:r w:rsidRPr="00A923E6">
        <w:rPr>
          <w:rFonts w:ascii="Arial" w:eastAsia="Times New Roman" w:hAnsi="Arial" w:cs="Arial"/>
          <w:color w:val="000000"/>
          <w:lang w:eastAsia="cs-CZ"/>
        </w:rPr>
        <w:t xml:space="preserve"> Ministerstvo školství, mládeže a tělovýchovy vykonává do 31. prosince 2019 působnost Agentury podle § 3d odst. 1 zákona č. 115/2001 Sb., ve znění účinném ode dne nabytí účinnosti tohoto zákona. Ministerstvo školství, mládeže a tělovýchovy vykonává od 1. ledna 2020 do 31. prosince 2020 působnost Agentury podle § 3d odst. 1 písm. c) a d) zákona č. 115/2001 Sb., ve znění účinném ode dne nabytí účinnosti tohoto zákona, vyjma vyhlašování výzev k podání žádosti o poskytnutí dotace, které vykonává do 31. prosince 2019.</w:t>
      </w:r>
    </w:p>
    <w:p w14:paraId="17C64DED"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lastRenderedPageBreak/>
        <w:t>3.</w:t>
      </w:r>
      <w:r w:rsidRPr="00A923E6">
        <w:rPr>
          <w:rFonts w:ascii="Arial" w:eastAsia="Times New Roman" w:hAnsi="Arial" w:cs="Arial"/>
          <w:color w:val="000000"/>
          <w:lang w:eastAsia="cs-CZ"/>
        </w:rPr>
        <w:t xml:space="preserve"> Působnost ve věcech přípravy programů na pořízení nebo technické zhodnocení hmotného a nehmotného dlouhodobého majetku podle zákona č. 115/2001 Sb., ve znění účinném ode dne nabytí účinnosti tohoto zákona, vykonává Agentura ode dne svého zřízení.</w:t>
      </w:r>
    </w:p>
    <w:p w14:paraId="2DA83AB1"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4.</w:t>
      </w:r>
      <w:r w:rsidRPr="00A923E6">
        <w:rPr>
          <w:rFonts w:ascii="Arial" w:eastAsia="Times New Roman" w:hAnsi="Arial" w:cs="Arial"/>
          <w:color w:val="000000"/>
          <w:lang w:eastAsia="cs-CZ"/>
        </w:rPr>
        <w:t xml:space="preserve"> Pro účely finančního vypořádání se státním rozpočtem podle zákona upravujícího rozpočtová pravidla má postavení poskytovatele státní podpory sportu Ministerstvo školství, mládeže a tělovýchovy v případech, kdy vykonávalo působnost Agentury jako poskytovatele státní podpory sportu podle zákona č. 115/2001 Sb., ve znění účinném ode dne nabytí účinnosti tohoto zákona.</w:t>
      </w:r>
    </w:p>
    <w:p w14:paraId="29E0579E"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5.</w:t>
      </w:r>
      <w:r w:rsidRPr="00A923E6">
        <w:rPr>
          <w:rFonts w:ascii="Arial" w:eastAsia="Times New Roman" w:hAnsi="Arial" w:cs="Arial"/>
          <w:color w:val="000000"/>
          <w:lang w:eastAsia="cs-CZ"/>
        </w:rPr>
        <w:t xml:space="preserve"> Návrh první systemizace služebních míst a první systemizace pracovních míst předloží předseda Agentury po projednání s Ministerstvem financí Ministerstvu vnitra do 1 kalendářního měsíce následujícího po kalendářním měsíci, ve kterém byl jmenován.</w:t>
      </w:r>
    </w:p>
    <w:p w14:paraId="1E8E0E89"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6.</w:t>
      </w:r>
      <w:r w:rsidRPr="00A923E6">
        <w:rPr>
          <w:rFonts w:ascii="Arial" w:eastAsia="Times New Roman" w:hAnsi="Arial" w:cs="Arial"/>
          <w:color w:val="000000"/>
          <w:lang w:eastAsia="cs-CZ"/>
        </w:rPr>
        <w:t xml:space="preserve"> Návrh první organizační struktury Agentury předloží předseda Agentury Ministerstvu vnitra k vyjádření do 2 kalendářních měsíců následujících po kalendářním měsíci, ve kterém byla vládou schválena první systemizace podle bodu 5.</w:t>
      </w:r>
    </w:p>
    <w:p w14:paraId="4AD051D8"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7.</w:t>
      </w:r>
      <w:r w:rsidRPr="00A923E6">
        <w:rPr>
          <w:rFonts w:ascii="Arial" w:eastAsia="Times New Roman" w:hAnsi="Arial" w:cs="Arial"/>
          <w:color w:val="000000"/>
          <w:lang w:eastAsia="cs-CZ"/>
        </w:rPr>
        <w:t xml:space="preserve"> Státní zaměstnanec, který ke dni 31. prosince 2019 vykonával v Ministerstvu školství, mládeže a tělovýchovy státní službu spočívající v zajištění činností podle zákona č. 115/2001 Sb., ve znění účinném ode dne nabytí účinnosti tohoto zákona, které vykonává v souladu s bodem 2 Ministerstvo školství, mládeže a tělovýchovy do 31. prosince 2019, se dnem 1. ledna 2020 převádí do Agentury. Státní zaměstnanec, který ke dni 31. května 2020 vykonával v Ministerstvu školství, mládeže a tělovýchovy státní službu spočívající v zajištění činností podle zákona č. 115/2001 Sb., ve znění účinném ode dne nabytí účinnosti tohoto zákona, které vykonává v souladu s bodem 12 Ministerstvo školství, mládeže a tělovýchovy do 31. května 2020, se dnem 1. června 2020 převádí do Agentury. Státní zaměstnanec, který ke dni 31. prosince 2020 vykonával v Ministerstvu školství, mládeže a tělovýchovy státní službu spočívající v zajištění činností podle zákona č. 115/2001 Sb., ve znění účinném ode dne nabytí účinnosti tohoto zákona, které vykonává v souladu s bodem 2 Ministerstvo školství, mládeže a tělovýchovy do 31. prosince 2020, se dnem 1. ledna 2021 převádí do Agentury. Státní zaměstnanec, který ke dni přechodu působnosti uvedené v bodu 4 na Agenturu vykonával v Ministerstvu školství, mládeže a tělovýchovy státní službu spočívající v zajištění činností podle zákona č. 115/2001 Sb., ve znění účinném ode dne nabytí účinnosti tohoto zákona, které vykonává v souladu s bodem 4 Ministerstvo školství, mládeže a tělovýchovy, se ode dne přechodu působnosti uvedené v bodu 4 na Agenturu převádí do Agentury.</w:t>
      </w:r>
    </w:p>
    <w:p w14:paraId="34E0AE86"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8.</w:t>
      </w:r>
      <w:r w:rsidRPr="00A923E6">
        <w:rPr>
          <w:rFonts w:ascii="Arial" w:eastAsia="Times New Roman" w:hAnsi="Arial" w:cs="Arial"/>
          <w:color w:val="000000"/>
          <w:lang w:eastAsia="cs-CZ"/>
        </w:rPr>
        <w:t xml:space="preserve"> Výběrové řízení na obsazení volného služebního místa v Agentuře lze konat po schválení první systemizace služebních míst podle bodu 5 vládou, nebude-li volné služební místo obsazeno postupem podle bodu 7. V tomto výběrovém řízení vybere předseda Agentury 1 žadatele ze 3 nejvhodnějších žadatelů nebo z dalších žadatelů, kteří ve výběrovém řízení uspěli podle § 28 odst. 2 a 3 zákona o státní službě.</w:t>
      </w:r>
    </w:p>
    <w:p w14:paraId="2A942977"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9.</w:t>
      </w:r>
      <w:r w:rsidRPr="00A923E6">
        <w:rPr>
          <w:rFonts w:ascii="Arial" w:eastAsia="Times New Roman" w:hAnsi="Arial" w:cs="Arial"/>
          <w:color w:val="000000"/>
          <w:lang w:eastAsia="cs-CZ"/>
        </w:rPr>
        <w:t xml:space="preserve"> Výkon práv a povinností vyplývajících z pracovněprávních vztahů přechází na Agenturu</w:t>
      </w:r>
    </w:p>
    <w:p w14:paraId="11078B75" w14:textId="77777777" w:rsidR="00A923E6" w:rsidRPr="00A923E6" w:rsidRDefault="00A923E6" w:rsidP="00353233">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dnem 1. ledna 2020, jde-li o zaměstnance České republiky zařazené v Ministerstvu školství, mládeže a tělovýchovy, kteří zajišťovali činnosti podle zákona č. 115/2001 Sb., ve znění účinném ode dne nabytí účinnosti tohoto zákona, které vykonává v souladu s bodem 2 Ministerstvo školství, mládeže a tělovýchovy do 31. prosince 2019,</w:t>
      </w:r>
    </w:p>
    <w:p w14:paraId="697DB715" w14:textId="77777777" w:rsidR="00A923E6" w:rsidRPr="00A923E6" w:rsidRDefault="00A923E6" w:rsidP="00353233">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dnem 1. června 2020, jde-li o zaměstnance České republiky zařazené v Ministerstvu školství, mládeže a tělovýchovy, kteří zajišťovali činnosti podle zákona č. 115/2001 Sb., </w:t>
      </w:r>
      <w:r w:rsidRPr="00A923E6">
        <w:rPr>
          <w:rFonts w:ascii="Arial" w:eastAsia="Times New Roman" w:hAnsi="Arial" w:cs="Arial"/>
          <w:color w:val="000000"/>
          <w:lang w:eastAsia="cs-CZ"/>
        </w:rPr>
        <w:lastRenderedPageBreak/>
        <w:t>ve znění účinném ode dne nabytí účinnosti tohoto zákona, které vykonává v souladu s bodem 12 Ministerstvo školství, mládeže a tělovýchovy do 31. května 2020,</w:t>
      </w:r>
    </w:p>
    <w:p w14:paraId="16E58795" w14:textId="77777777" w:rsidR="00A923E6" w:rsidRPr="00A923E6" w:rsidRDefault="00A923E6" w:rsidP="00353233">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c)</w:t>
      </w:r>
      <w:r w:rsidRPr="00A923E6">
        <w:rPr>
          <w:rFonts w:ascii="Arial" w:eastAsia="Times New Roman" w:hAnsi="Arial" w:cs="Arial"/>
          <w:color w:val="000000"/>
          <w:lang w:eastAsia="cs-CZ"/>
        </w:rPr>
        <w:t xml:space="preserve"> dnem 1. ledna 2021, jde-li o zaměstnance České republiky zařazené v Ministerstvu školství, mládeže a tělovýchovy, kteří zajišťovali činnosti podle zákona č. 115/2001 Sb., ve znění účinném ode dne nabytí účinnosti tohoto zákona, které vykonává v souladu s bodem 2 Ministerstvo školství, mládeže a tělovýchovy do 31. prosince 2020,</w:t>
      </w:r>
    </w:p>
    <w:p w14:paraId="7E8F28A1" w14:textId="77777777" w:rsidR="00A923E6" w:rsidRPr="00A923E6" w:rsidRDefault="00A923E6" w:rsidP="00353233">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d)</w:t>
      </w:r>
      <w:r w:rsidRPr="00A923E6">
        <w:rPr>
          <w:rFonts w:ascii="Arial" w:eastAsia="Times New Roman" w:hAnsi="Arial" w:cs="Arial"/>
          <w:color w:val="000000"/>
          <w:lang w:eastAsia="cs-CZ"/>
        </w:rPr>
        <w:t xml:space="preserve"> dnem přechodu působnosti uvedené v bodu 4 na Agenturu, jde-li o zaměstnance České republiky zařazené v Ministerstvu školství, mládeže a tělovýchovy, kteří zajišťovali činnosti podle zákona č. 115/2001 Sb., ve znění účinném ode dne nabytí účinnosti tohoto zákona, které vykonává v souladu s bodem 4 Ministerstvo školství, mládeže a tělovýchovy.</w:t>
      </w:r>
    </w:p>
    <w:p w14:paraId="5516AFF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10.</w:t>
      </w:r>
      <w:r w:rsidRPr="00A923E6">
        <w:rPr>
          <w:rFonts w:ascii="Arial" w:eastAsia="Times New Roman" w:hAnsi="Arial" w:cs="Arial"/>
          <w:color w:val="000000"/>
          <w:lang w:eastAsia="cs-CZ"/>
        </w:rPr>
        <w:t xml:space="preserve"> Příslušnost k hospodaření s movitým majetkem státu, ke kterému má Ministerstvo školství, mládeže a tělovýchovy příslušnost hospodařit, přechází na Agenturu</w:t>
      </w:r>
    </w:p>
    <w:p w14:paraId="6269336D" w14:textId="77777777" w:rsidR="00A923E6" w:rsidRPr="00A923E6" w:rsidRDefault="00A923E6" w:rsidP="00353233">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a)</w:t>
      </w:r>
      <w:r w:rsidRPr="00A923E6">
        <w:rPr>
          <w:rFonts w:ascii="Arial" w:eastAsia="Times New Roman" w:hAnsi="Arial" w:cs="Arial"/>
          <w:color w:val="000000"/>
          <w:lang w:eastAsia="cs-CZ"/>
        </w:rPr>
        <w:t xml:space="preserve"> dnem 1. ledna 2020, jde-li o majetek užívaný k zajišťování činností Ministerstva školství, mládeže a tělovýchovy podle zákona č. 115/2001 Sb., ve znění účinném ode dne nabytí účinnosti tohoto zákona, které vykonává v souladu s bodem 2 Ministerstvo školství, mládeže a tělovýchovy do 31. prosince 2019,</w:t>
      </w:r>
    </w:p>
    <w:p w14:paraId="78E6CC3D" w14:textId="77777777" w:rsidR="00A923E6" w:rsidRPr="00A923E6" w:rsidRDefault="00A923E6" w:rsidP="00353233">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b)</w:t>
      </w:r>
      <w:r w:rsidRPr="00A923E6">
        <w:rPr>
          <w:rFonts w:ascii="Arial" w:eastAsia="Times New Roman" w:hAnsi="Arial" w:cs="Arial"/>
          <w:color w:val="000000"/>
          <w:lang w:eastAsia="cs-CZ"/>
        </w:rPr>
        <w:t xml:space="preserve"> dnem 1. června 2020, jde-li o majetek užívaný k zajišťování činností Ministerstva školství, mládeže a tělovýchovy podle zákona č. 115/2001 Sb., ve znění účinném ode dne nabytí účinnosti tohoto zákona, které vykonává v souladu s bodem 12 Ministerstvo školství, mládeže a tělovýchovy do 31. května 2020,</w:t>
      </w:r>
    </w:p>
    <w:p w14:paraId="493632BA" w14:textId="77777777" w:rsidR="00A923E6" w:rsidRPr="00A923E6" w:rsidRDefault="00A923E6" w:rsidP="00353233">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c)</w:t>
      </w:r>
      <w:r w:rsidRPr="00A923E6">
        <w:rPr>
          <w:rFonts w:ascii="Arial" w:eastAsia="Times New Roman" w:hAnsi="Arial" w:cs="Arial"/>
          <w:color w:val="000000"/>
          <w:lang w:eastAsia="cs-CZ"/>
        </w:rPr>
        <w:t xml:space="preserve"> dnem 1. ledna 2021, jde-li o majetek užívaný k zajišťování činností Ministerstva školství, mládeže a tělovýchovy podle zákona č. 115/2001 Sb., ve znění účinném ode dne nabytí účinnosti tohoto zákona, které vykonává v souladu s bodem 2 Ministerstvo školství, mládeže a tělovýchovy do 31. prosince 2020,</w:t>
      </w:r>
    </w:p>
    <w:p w14:paraId="3F44D912" w14:textId="77777777" w:rsidR="00A923E6" w:rsidRPr="00A923E6" w:rsidRDefault="00A923E6" w:rsidP="00353233">
      <w:pPr>
        <w:spacing w:before="120" w:after="120" w:line="269" w:lineRule="auto"/>
        <w:ind w:left="284"/>
        <w:jc w:val="both"/>
        <w:rPr>
          <w:rFonts w:ascii="Arial" w:eastAsia="Times New Roman" w:hAnsi="Arial" w:cs="Arial"/>
          <w:color w:val="000000"/>
          <w:lang w:eastAsia="cs-CZ"/>
        </w:rPr>
      </w:pPr>
      <w:r w:rsidRPr="00A923E6">
        <w:rPr>
          <w:rFonts w:ascii="Arial" w:eastAsia="Times New Roman" w:hAnsi="Arial" w:cs="Arial"/>
          <w:b/>
          <w:bCs/>
          <w:color w:val="000000"/>
          <w:lang w:eastAsia="cs-CZ"/>
        </w:rPr>
        <w:t>d)</w:t>
      </w:r>
      <w:r w:rsidRPr="00A923E6">
        <w:rPr>
          <w:rFonts w:ascii="Arial" w:eastAsia="Times New Roman" w:hAnsi="Arial" w:cs="Arial"/>
          <w:color w:val="000000"/>
          <w:lang w:eastAsia="cs-CZ"/>
        </w:rPr>
        <w:t xml:space="preserve"> dnem přechodu působnosti uvedené v bodu 4 na Agenturu, jde-li o majetek užívaný k zajišťování činností Ministerstva školství, mládeže a tělovýchovy podle zákona č. 115/2001 Sb., ve znění účinném ode dne nabytí účinnosti tohoto zákona, které vykonává v souladu s bodem 4 Ministerstvo školství, mládeže a tělovýchovy.</w:t>
      </w:r>
    </w:p>
    <w:p w14:paraId="4F4856AA"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11.</w:t>
      </w:r>
      <w:r w:rsidRPr="00A923E6">
        <w:rPr>
          <w:rFonts w:ascii="Arial" w:eastAsia="Times New Roman" w:hAnsi="Arial" w:cs="Arial"/>
          <w:color w:val="000000"/>
          <w:lang w:eastAsia="cs-CZ"/>
        </w:rPr>
        <w:t xml:space="preserve"> Funkci zřizovatele příspěvkové organizace zřízené podle dosavadních předpisů za účelem plnění závazků plynoucích z Mezinárodní úmluvy proti dopingu ve sportu vykonává ode dne 1. ledna 2020 Agentura.</w:t>
      </w:r>
    </w:p>
    <w:p w14:paraId="25318A68"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12.</w:t>
      </w:r>
      <w:r w:rsidRPr="00A923E6">
        <w:rPr>
          <w:rFonts w:ascii="Arial" w:eastAsia="Times New Roman" w:hAnsi="Arial" w:cs="Arial"/>
          <w:color w:val="000000"/>
          <w:lang w:eastAsia="cs-CZ"/>
        </w:rPr>
        <w:t xml:space="preserve"> Ministerstvo školství, mládeže a tělovýchovy vede do 31. května 2020 rejstřík, k němuž je Agentura oprávněna přistupovat podle bodu 3. Od 1. června 2020 vede rejstřík Agentura.</w:t>
      </w:r>
    </w:p>
    <w:p w14:paraId="789778AB"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lang w:eastAsia="cs-CZ"/>
        </w:rPr>
        <w:t>13.</w:t>
      </w:r>
      <w:r w:rsidRPr="00A923E6">
        <w:rPr>
          <w:rFonts w:ascii="Arial" w:eastAsia="Times New Roman" w:hAnsi="Arial" w:cs="Arial"/>
          <w:color w:val="000000"/>
          <w:lang w:eastAsia="cs-CZ"/>
        </w:rPr>
        <w:t xml:space="preserve"> Ministerstvo školství, mládeže a tělovýchovy předá k příslušnému dni přechodu působnosti podle bodů 2, 4 a 12 Agentuře dokumenty nezbytné k výkonu této působnosti.</w:t>
      </w:r>
    </w:p>
    <w:p w14:paraId="65FD1D7F" w14:textId="77777777" w:rsidR="00A923E6" w:rsidRPr="00A923E6" w:rsidRDefault="00233F89" w:rsidP="00A923E6">
      <w:pPr>
        <w:spacing w:before="120" w:after="120" w:line="269" w:lineRule="auto"/>
        <w:rPr>
          <w:rFonts w:ascii="Arial" w:eastAsia="Times New Roman" w:hAnsi="Arial" w:cs="Arial"/>
          <w:color w:val="000000"/>
          <w:lang w:eastAsia="cs-CZ"/>
        </w:rPr>
      </w:pPr>
      <w:r>
        <w:rPr>
          <w:rFonts w:ascii="Arial" w:eastAsia="Times New Roman" w:hAnsi="Arial" w:cs="Arial"/>
          <w:color w:val="000000"/>
          <w:lang w:eastAsia="cs-CZ"/>
        </w:rPr>
        <w:pict w14:anchorId="459676B3">
          <v:rect id="_x0000_i1028" style="width:453.6pt;height:1.5pt" o:hralign="center" o:hrstd="t" o:hrnoshade="t" o:hr="t" fillcolor="#e0e0e0" stroked="f"/>
        </w:pict>
      </w:r>
    </w:p>
    <w:p w14:paraId="3A618833"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Klaus v. r.</w:t>
      </w:r>
    </w:p>
    <w:p w14:paraId="4AB2D80E"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Havel v. r.</w:t>
      </w:r>
    </w:p>
    <w:p w14:paraId="4A176E8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color w:val="000000"/>
          <w:lang w:eastAsia="cs-CZ"/>
        </w:rPr>
        <w:t>Zeman v. r.</w:t>
      </w:r>
    </w:p>
    <w:p w14:paraId="7FF7D18F" w14:textId="77777777" w:rsidR="00A923E6" w:rsidRPr="00A923E6" w:rsidRDefault="00A923E6" w:rsidP="00A923E6">
      <w:pPr>
        <w:spacing w:before="120" w:after="120" w:line="269" w:lineRule="auto"/>
        <w:outlineLvl w:val="4"/>
        <w:rPr>
          <w:rFonts w:ascii="Arial" w:eastAsia="Times New Roman" w:hAnsi="Arial" w:cs="Arial"/>
          <w:b/>
          <w:bCs/>
          <w:color w:val="070707"/>
          <w:sz w:val="21"/>
          <w:szCs w:val="21"/>
          <w:lang w:eastAsia="cs-CZ"/>
        </w:rPr>
      </w:pPr>
      <w:r w:rsidRPr="00A923E6">
        <w:rPr>
          <w:rFonts w:ascii="Arial" w:eastAsia="Times New Roman" w:hAnsi="Arial" w:cs="Arial"/>
          <w:b/>
          <w:bCs/>
          <w:color w:val="070707"/>
          <w:sz w:val="21"/>
          <w:szCs w:val="21"/>
          <w:lang w:eastAsia="cs-CZ"/>
        </w:rPr>
        <w:t>Poznámky pod čarou</w:t>
      </w:r>
    </w:p>
    <w:p w14:paraId="612F54B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vertAlign w:val="superscript"/>
          <w:lang w:eastAsia="cs-CZ"/>
        </w:rPr>
        <w:lastRenderedPageBreak/>
        <w:t>2</w:t>
      </w:r>
      <w:r w:rsidRPr="00A923E6">
        <w:rPr>
          <w:rFonts w:ascii="Arial" w:eastAsia="Times New Roman" w:hAnsi="Arial" w:cs="Arial"/>
          <w:b/>
          <w:bCs/>
          <w:color w:val="000000"/>
          <w:lang w:eastAsia="cs-CZ"/>
        </w:rPr>
        <w:t>)</w:t>
      </w:r>
      <w:r w:rsidRPr="00A923E6">
        <w:rPr>
          <w:rFonts w:ascii="Arial" w:eastAsia="Times New Roman" w:hAnsi="Arial" w:cs="Arial"/>
          <w:color w:val="000000"/>
          <w:lang w:eastAsia="cs-CZ"/>
        </w:rPr>
        <w:t xml:space="preserve"> Zákon č. 184/2006 Sb., o odnětí nebo omezení vlastnického práva k pozemku nebo ke stavbě (zákon o vyvlastnění).</w:t>
      </w:r>
    </w:p>
    <w:p w14:paraId="6FD18409"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vertAlign w:val="superscript"/>
          <w:lang w:eastAsia="cs-CZ"/>
        </w:rPr>
        <w:t>4</w:t>
      </w:r>
      <w:r w:rsidRPr="00A923E6">
        <w:rPr>
          <w:rFonts w:ascii="Arial" w:eastAsia="Times New Roman" w:hAnsi="Arial" w:cs="Arial"/>
          <w:b/>
          <w:bCs/>
          <w:color w:val="000000"/>
          <w:lang w:eastAsia="cs-CZ"/>
        </w:rPr>
        <w:t>)</w:t>
      </w:r>
      <w:r w:rsidRPr="00A923E6">
        <w:rPr>
          <w:rFonts w:ascii="Arial" w:eastAsia="Times New Roman" w:hAnsi="Arial" w:cs="Arial"/>
          <w:color w:val="000000"/>
          <w:lang w:eastAsia="cs-CZ"/>
        </w:rPr>
        <w:t xml:space="preserve"> Mezinárodní úmluva proti dopingu ve sportu vyhlášená sdělením Ministerstva zahraničních věcí pod č. 58/2007 Sb. m. s.</w:t>
      </w:r>
    </w:p>
    <w:p w14:paraId="53C336C5"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vertAlign w:val="superscript"/>
          <w:lang w:eastAsia="cs-CZ"/>
        </w:rPr>
        <w:t>5</w:t>
      </w:r>
      <w:r w:rsidRPr="00A923E6">
        <w:rPr>
          <w:rFonts w:ascii="Arial" w:eastAsia="Times New Roman" w:hAnsi="Arial" w:cs="Arial"/>
          <w:b/>
          <w:bCs/>
          <w:color w:val="000000"/>
          <w:lang w:eastAsia="cs-CZ"/>
        </w:rPr>
        <w:t>)</w:t>
      </w:r>
      <w:r w:rsidRPr="00A923E6">
        <w:rPr>
          <w:rFonts w:ascii="Arial" w:eastAsia="Times New Roman" w:hAnsi="Arial" w:cs="Arial"/>
          <w:color w:val="000000"/>
          <w:lang w:eastAsia="cs-CZ"/>
        </w:rPr>
        <w:t xml:space="preserve"> Zákon č. 133/2000 Sb., o evidenci obyvatel a rodných číslech a o změně některých zákonů (zákon o evidenci obyvatel), ve znění pozdějších předpisů.</w:t>
      </w:r>
      <w:r w:rsidRPr="00A923E6">
        <w:rPr>
          <w:rFonts w:ascii="Arial" w:eastAsia="Times New Roman" w:hAnsi="Arial" w:cs="Arial"/>
          <w:color w:val="000000"/>
          <w:lang w:eastAsia="cs-CZ"/>
        </w:rPr>
        <w:br/>
        <w:t>Zákon č. 326/1999 Sb., o pobytu cizinců na území České republiky a o změně některých zákonů, ve znění pozdějších předpisů.</w:t>
      </w:r>
    </w:p>
    <w:p w14:paraId="0318F3D2" w14:textId="77777777" w:rsidR="00A923E6" w:rsidRPr="00A923E6" w:rsidRDefault="00A923E6" w:rsidP="00A923E6">
      <w:pPr>
        <w:spacing w:before="120" w:after="120" w:line="269" w:lineRule="auto"/>
        <w:jc w:val="both"/>
        <w:rPr>
          <w:rFonts w:ascii="Arial" w:eastAsia="Times New Roman" w:hAnsi="Arial" w:cs="Arial"/>
          <w:color w:val="000000"/>
          <w:lang w:eastAsia="cs-CZ"/>
        </w:rPr>
      </w:pPr>
      <w:r w:rsidRPr="00A923E6">
        <w:rPr>
          <w:rFonts w:ascii="Arial" w:eastAsia="Times New Roman" w:hAnsi="Arial" w:cs="Arial"/>
          <w:b/>
          <w:bCs/>
          <w:color w:val="000000"/>
          <w:vertAlign w:val="superscript"/>
          <w:lang w:eastAsia="cs-CZ"/>
        </w:rPr>
        <w:t>6</w:t>
      </w:r>
      <w:r w:rsidRPr="00A923E6">
        <w:rPr>
          <w:rFonts w:ascii="Arial" w:eastAsia="Times New Roman" w:hAnsi="Arial" w:cs="Arial"/>
          <w:b/>
          <w:bCs/>
          <w:color w:val="000000"/>
          <w:lang w:eastAsia="cs-CZ"/>
        </w:rPr>
        <w:t>)</w:t>
      </w:r>
      <w:r w:rsidRPr="00A923E6">
        <w:rPr>
          <w:rFonts w:ascii="Arial" w:eastAsia="Times New Roman" w:hAnsi="Arial" w:cs="Arial"/>
          <w:color w:val="000000"/>
          <w:lang w:eastAsia="cs-CZ"/>
        </w:rPr>
        <w:t xml:space="preserve"> Například § 228 a násl. zákona č. 89/2012 Sb., občanský zákoník, § 27 zákona č. 250/2000 Sb., o rozpočtových pravidlech územních rozpočtů.</w:t>
      </w:r>
    </w:p>
    <w:p w14:paraId="6F4E6101" w14:textId="77777777" w:rsidR="00A923E6" w:rsidRDefault="00A923E6" w:rsidP="00A923E6">
      <w:pPr>
        <w:spacing w:before="120" w:after="120" w:line="269" w:lineRule="auto"/>
      </w:pPr>
    </w:p>
    <w:sectPr w:rsidR="00A923E6">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7FF11" w14:textId="77777777" w:rsidR="00233F89" w:rsidRDefault="00233F89" w:rsidP="00B570C0">
      <w:pPr>
        <w:spacing w:after="0" w:line="240" w:lineRule="auto"/>
      </w:pPr>
      <w:r>
        <w:separator/>
      </w:r>
    </w:p>
  </w:endnote>
  <w:endnote w:type="continuationSeparator" w:id="0">
    <w:p w14:paraId="34F16797" w14:textId="77777777" w:rsidR="00233F89" w:rsidRDefault="00233F89" w:rsidP="00B57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819205"/>
      <w:docPartObj>
        <w:docPartGallery w:val="Page Numbers (Bottom of Page)"/>
        <w:docPartUnique/>
      </w:docPartObj>
    </w:sdtPr>
    <w:sdtEndPr>
      <w:rPr>
        <w:sz w:val="18"/>
        <w:szCs w:val="18"/>
      </w:rPr>
    </w:sdtEndPr>
    <w:sdtContent>
      <w:p w14:paraId="547B0C70" w14:textId="77777777" w:rsidR="00353233" w:rsidRPr="00353233" w:rsidRDefault="00353233">
        <w:pPr>
          <w:pStyle w:val="Zpat"/>
          <w:jc w:val="right"/>
          <w:rPr>
            <w:sz w:val="18"/>
            <w:szCs w:val="18"/>
          </w:rPr>
        </w:pPr>
        <w:r w:rsidRPr="00353233">
          <w:rPr>
            <w:sz w:val="18"/>
            <w:szCs w:val="18"/>
          </w:rPr>
          <w:fldChar w:fldCharType="begin"/>
        </w:r>
        <w:r w:rsidRPr="00353233">
          <w:rPr>
            <w:sz w:val="18"/>
            <w:szCs w:val="18"/>
          </w:rPr>
          <w:instrText>PAGE   \* MERGEFORMAT</w:instrText>
        </w:r>
        <w:r w:rsidRPr="00353233">
          <w:rPr>
            <w:sz w:val="18"/>
            <w:szCs w:val="18"/>
          </w:rPr>
          <w:fldChar w:fldCharType="separate"/>
        </w:r>
        <w:r w:rsidR="004C767F">
          <w:rPr>
            <w:noProof/>
            <w:sz w:val="18"/>
            <w:szCs w:val="18"/>
          </w:rPr>
          <w:t>1</w:t>
        </w:r>
        <w:r w:rsidRPr="00353233">
          <w:rPr>
            <w:sz w:val="18"/>
            <w:szCs w:val="18"/>
          </w:rPr>
          <w:fldChar w:fldCharType="end"/>
        </w:r>
      </w:p>
    </w:sdtContent>
  </w:sdt>
  <w:p w14:paraId="0F991815" w14:textId="77777777" w:rsidR="00353233" w:rsidRDefault="0035323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812D5" w14:textId="77777777" w:rsidR="00233F89" w:rsidRDefault="00233F89" w:rsidP="00B570C0">
      <w:pPr>
        <w:spacing w:after="0" w:line="240" w:lineRule="auto"/>
      </w:pPr>
      <w:r>
        <w:separator/>
      </w:r>
    </w:p>
  </w:footnote>
  <w:footnote w:type="continuationSeparator" w:id="0">
    <w:p w14:paraId="3461443B" w14:textId="77777777" w:rsidR="00233F89" w:rsidRDefault="00233F89" w:rsidP="00B57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E6"/>
    <w:rsid w:val="00233F89"/>
    <w:rsid w:val="00353233"/>
    <w:rsid w:val="004C767F"/>
    <w:rsid w:val="00A923E6"/>
    <w:rsid w:val="00B5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923E6"/>
    <w:pPr>
      <w:spacing w:after="0" w:line="420" w:lineRule="atLeast"/>
      <w:outlineLvl w:val="0"/>
    </w:pPr>
    <w:rPr>
      <w:rFonts w:ascii="Times New Roman" w:eastAsia="Times New Roman" w:hAnsi="Times New Roman" w:cs="Times New Roman"/>
      <w:b/>
      <w:bCs/>
      <w:color w:val="070707"/>
      <w:kern w:val="36"/>
      <w:sz w:val="30"/>
      <w:szCs w:val="3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923E6"/>
    <w:rPr>
      <w:rFonts w:ascii="Times New Roman" w:eastAsia="Times New Roman" w:hAnsi="Times New Roman" w:cs="Times New Roman"/>
      <w:b/>
      <w:bCs/>
      <w:color w:val="070707"/>
      <w:kern w:val="36"/>
      <w:sz w:val="30"/>
      <w:szCs w:val="30"/>
      <w:lang w:eastAsia="cs-CZ"/>
    </w:rPr>
  </w:style>
  <w:style w:type="character" w:styleId="Hypertextovodkaz">
    <w:name w:val="Hyperlink"/>
    <w:basedOn w:val="Standardnpsmoodstavce"/>
    <w:uiPriority w:val="99"/>
    <w:semiHidden/>
    <w:unhideWhenUsed/>
    <w:rsid w:val="00A923E6"/>
    <w:rPr>
      <w:strike w:val="0"/>
      <w:dstrike w:val="0"/>
      <w:color w:val="05507A"/>
      <w:u w:val="none"/>
      <w:effect w:val="none"/>
    </w:rPr>
  </w:style>
  <w:style w:type="paragraph" w:customStyle="1" w:styleId="para1">
    <w:name w:val="para1"/>
    <w:basedOn w:val="Normln"/>
    <w:rsid w:val="00A923E6"/>
    <w:pPr>
      <w:spacing w:after="0" w:line="288" w:lineRule="auto"/>
      <w:jc w:val="both"/>
    </w:pPr>
    <w:rPr>
      <w:rFonts w:ascii="Times New Roman" w:eastAsia="Times New Roman" w:hAnsi="Times New Roman" w:cs="Times New Roman"/>
      <w:b/>
      <w:bCs/>
      <w:color w:val="FF8400"/>
      <w:sz w:val="24"/>
      <w:szCs w:val="24"/>
      <w:lang w:eastAsia="cs-CZ"/>
    </w:rPr>
  </w:style>
  <w:style w:type="paragraph" w:customStyle="1" w:styleId="l15">
    <w:name w:val="l15"/>
    <w:basedOn w:val="Normln"/>
    <w:rsid w:val="00A923E6"/>
    <w:pPr>
      <w:spacing w:after="0" w:line="288" w:lineRule="auto"/>
      <w:jc w:val="both"/>
    </w:pPr>
    <w:rPr>
      <w:rFonts w:ascii="Times New Roman" w:eastAsia="Times New Roman" w:hAnsi="Times New Roman" w:cs="Times New Roman"/>
      <w:sz w:val="24"/>
      <w:szCs w:val="24"/>
      <w:lang w:eastAsia="cs-CZ"/>
    </w:rPr>
  </w:style>
  <w:style w:type="paragraph" w:customStyle="1" w:styleId="l21">
    <w:name w:val="l21"/>
    <w:basedOn w:val="Normln"/>
    <w:rsid w:val="00A923E6"/>
    <w:pPr>
      <w:spacing w:after="0" w:line="288" w:lineRule="auto"/>
      <w:jc w:val="both"/>
    </w:pPr>
    <w:rPr>
      <w:rFonts w:ascii="Times New Roman" w:eastAsia="Times New Roman" w:hAnsi="Times New Roman" w:cs="Times New Roman"/>
      <w:sz w:val="24"/>
      <w:szCs w:val="24"/>
      <w:lang w:eastAsia="cs-CZ"/>
    </w:rPr>
  </w:style>
  <w:style w:type="paragraph" w:customStyle="1" w:styleId="l31">
    <w:name w:val="l31"/>
    <w:basedOn w:val="Normln"/>
    <w:rsid w:val="00A923E6"/>
    <w:pPr>
      <w:spacing w:after="0" w:line="288" w:lineRule="auto"/>
      <w:jc w:val="both"/>
    </w:pPr>
    <w:rPr>
      <w:rFonts w:ascii="Times New Roman" w:eastAsia="Times New Roman" w:hAnsi="Times New Roman" w:cs="Times New Roman"/>
      <w:sz w:val="24"/>
      <w:szCs w:val="24"/>
      <w:lang w:eastAsia="cs-CZ"/>
    </w:rPr>
  </w:style>
  <w:style w:type="character" w:customStyle="1" w:styleId="h1a1">
    <w:name w:val="h1a1"/>
    <w:basedOn w:val="Standardnpsmoodstavce"/>
    <w:rsid w:val="00A923E6"/>
    <w:rPr>
      <w:vanish w:val="0"/>
      <w:webHidden w:val="0"/>
      <w:sz w:val="24"/>
      <w:szCs w:val="24"/>
      <w:specVanish w:val="0"/>
    </w:rPr>
  </w:style>
  <w:style w:type="paragraph" w:styleId="Zhlav">
    <w:name w:val="header"/>
    <w:basedOn w:val="Normln"/>
    <w:link w:val="ZhlavChar"/>
    <w:uiPriority w:val="99"/>
    <w:unhideWhenUsed/>
    <w:rsid w:val="00B570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70C0"/>
  </w:style>
  <w:style w:type="paragraph" w:styleId="Zpat">
    <w:name w:val="footer"/>
    <w:basedOn w:val="Normln"/>
    <w:link w:val="ZpatChar"/>
    <w:uiPriority w:val="99"/>
    <w:unhideWhenUsed/>
    <w:rsid w:val="00B570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57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A923E6"/>
    <w:pPr>
      <w:spacing w:after="0" w:line="420" w:lineRule="atLeast"/>
      <w:outlineLvl w:val="0"/>
    </w:pPr>
    <w:rPr>
      <w:rFonts w:ascii="Times New Roman" w:eastAsia="Times New Roman" w:hAnsi="Times New Roman" w:cs="Times New Roman"/>
      <w:b/>
      <w:bCs/>
      <w:color w:val="070707"/>
      <w:kern w:val="36"/>
      <w:sz w:val="30"/>
      <w:szCs w:val="3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923E6"/>
    <w:rPr>
      <w:rFonts w:ascii="Times New Roman" w:eastAsia="Times New Roman" w:hAnsi="Times New Roman" w:cs="Times New Roman"/>
      <w:b/>
      <w:bCs/>
      <w:color w:val="070707"/>
      <w:kern w:val="36"/>
      <w:sz w:val="30"/>
      <w:szCs w:val="30"/>
      <w:lang w:eastAsia="cs-CZ"/>
    </w:rPr>
  </w:style>
  <w:style w:type="character" w:styleId="Hypertextovodkaz">
    <w:name w:val="Hyperlink"/>
    <w:basedOn w:val="Standardnpsmoodstavce"/>
    <w:uiPriority w:val="99"/>
    <w:semiHidden/>
    <w:unhideWhenUsed/>
    <w:rsid w:val="00A923E6"/>
    <w:rPr>
      <w:strike w:val="0"/>
      <w:dstrike w:val="0"/>
      <w:color w:val="05507A"/>
      <w:u w:val="none"/>
      <w:effect w:val="none"/>
    </w:rPr>
  </w:style>
  <w:style w:type="paragraph" w:customStyle="1" w:styleId="para1">
    <w:name w:val="para1"/>
    <w:basedOn w:val="Normln"/>
    <w:rsid w:val="00A923E6"/>
    <w:pPr>
      <w:spacing w:after="0" w:line="288" w:lineRule="auto"/>
      <w:jc w:val="both"/>
    </w:pPr>
    <w:rPr>
      <w:rFonts w:ascii="Times New Roman" w:eastAsia="Times New Roman" w:hAnsi="Times New Roman" w:cs="Times New Roman"/>
      <w:b/>
      <w:bCs/>
      <w:color w:val="FF8400"/>
      <w:sz w:val="24"/>
      <w:szCs w:val="24"/>
      <w:lang w:eastAsia="cs-CZ"/>
    </w:rPr>
  </w:style>
  <w:style w:type="paragraph" w:customStyle="1" w:styleId="l15">
    <w:name w:val="l15"/>
    <w:basedOn w:val="Normln"/>
    <w:rsid w:val="00A923E6"/>
    <w:pPr>
      <w:spacing w:after="0" w:line="288" w:lineRule="auto"/>
      <w:jc w:val="both"/>
    </w:pPr>
    <w:rPr>
      <w:rFonts w:ascii="Times New Roman" w:eastAsia="Times New Roman" w:hAnsi="Times New Roman" w:cs="Times New Roman"/>
      <w:sz w:val="24"/>
      <w:szCs w:val="24"/>
      <w:lang w:eastAsia="cs-CZ"/>
    </w:rPr>
  </w:style>
  <w:style w:type="paragraph" w:customStyle="1" w:styleId="l21">
    <w:name w:val="l21"/>
    <w:basedOn w:val="Normln"/>
    <w:rsid w:val="00A923E6"/>
    <w:pPr>
      <w:spacing w:after="0" w:line="288" w:lineRule="auto"/>
      <w:jc w:val="both"/>
    </w:pPr>
    <w:rPr>
      <w:rFonts w:ascii="Times New Roman" w:eastAsia="Times New Roman" w:hAnsi="Times New Roman" w:cs="Times New Roman"/>
      <w:sz w:val="24"/>
      <w:szCs w:val="24"/>
      <w:lang w:eastAsia="cs-CZ"/>
    </w:rPr>
  </w:style>
  <w:style w:type="paragraph" w:customStyle="1" w:styleId="l31">
    <w:name w:val="l31"/>
    <w:basedOn w:val="Normln"/>
    <w:rsid w:val="00A923E6"/>
    <w:pPr>
      <w:spacing w:after="0" w:line="288" w:lineRule="auto"/>
      <w:jc w:val="both"/>
    </w:pPr>
    <w:rPr>
      <w:rFonts w:ascii="Times New Roman" w:eastAsia="Times New Roman" w:hAnsi="Times New Roman" w:cs="Times New Roman"/>
      <w:sz w:val="24"/>
      <w:szCs w:val="24"/>
      <w:lang w:eastAsia="cs-CZ"/>
    </w:rPr>
  </w:style>
  <w:style w:type="character" w:customStyle="1" w:styleId="h1a1">
    <w:name w:val="h1a1"/>
    <w:basedOn w:val="Standardnpsmoodstavce"/>
    <w:rsid w:val="00A923E6"/>
    <w:rPr>
      <w:vanish w:val="0"/>
      <w:webHidden w:val="0"/>
      <w:sz w:val="24"/>
      <w:szCs w:val="24"/>
      <w:specVanish w:val="0"/>
    </w:rPr>
  </w:style>
  <w:style w:type="paragraph" w:styleId="Zhlav">
    <w:name w:val="header"/>
    <w:basedOn w:val="Normln"/>
    <w:link w:val="ZhlavChar"/>
    <w:uiPriority w:val="99"/>
    <w:unhideWhenUsed/>
    <w:rsid w:val="00B570C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570C0"/>
  </w:style>
  <w:style w:type="paragraph" w:styleId="Zpat">
    <w:name w:val="footer"/>
    <w:basedOn w:val="Normln"/>
    <w:link w:val="ZpatChar"/>
    <w:uiPriority w:val="99"/>
    <w:unhideWhenUsed/>
    <w:rsid w:val="00B570C0"/>
    <w:pPr>
      <w:tabs>
        <w:tab w:val="center" w:pos="4536"/>
        <w:tab w:val="right" w:pos="9072"/>
      </w:tabs>
      <w:spacing w:after="0" w:line="240" w:lineRule="auto"/>
    </w:pPr>
  </w:style>
  <w:style w:type="character" w:customStyle="1" w:styleId="ZpatChar">
    <w:name w:val="Zápatí Char"/>
    <w:basedOn w:val="Standardnpsmoodstavce"/>
    <w:link w:val="Zpat"/>
    <w:uiPriority w:val="99"/>
    <w:rsid w:val="00B57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81044">
      <w:bodyDiv w:val="1"/>
      <w:marLeft w:val="0"/>
      <w:marRight w:val="0"/>
      <w:marTop w:val="0"/>
      <w:marBottom w:val="0"/>
      <w:divBdr>
        <w:top w:val="none" w:sz="0" w:space="0" w:color="auto"/>
        <w:left w:val="none" w:sz="0" w:space="0" w:color="auto"/>
        <w:bottom w:val="none" w:sz="0" w:space="0" w:color="auto"/>
        <w:right w:val="none" w:sz="0" w:space="0" w:color="auto"/>
      </w:divBdr>
      <w:divsChild>
        <w:div w:id="1056318612">
          <w:marLeft w:val="0"/>
          <w:marRight w:val="0"/>
          <w:marTop w:val="0"/>
          <w:marBottom w:val="0"/>
          <w:divBdr>
            <w:top w:val="none" w:sz="0" w:space="0" w:color="auto"/>
            <w:left w:val="none" w:sz="0" w:space="0" w:color="auto"/>
            <w:bottom w:val="none" w:sz="0" w:space="0" w:color="auto"/>
            <w:right w:val="none" w:sz="0" w:space="0" w:color="auto"/>
          </w:divBdr>
          <w:divsChild>
            <w:div w:id="576287354">
              <w:marLeft w:val="0"/>
              <w:marRight w:val="0"/>
              <w:marTop w:val="0"/>
              <w:marBottom w:val="0"/>
              <w:divBdr>
                <w:top w:val="none" w:sz="0" w:space="0" w:color="auto"/>
                <w:left w:val="none" w:sz="0" w:space="0" w:color="auto"/>
                <w:bottom w:val="none" w:sz="0" w:space="0" w:color="auto"/>
                <w:right w:val="none" w:sz="0" w:space="0" w:color="auto"/>
              </w:divBdr>
              <w:divsChild>
                <w:div w:id="133109797">
                  <w:marLeft w:val="0"/>
                  <w:marRight w:val="0"/>
                  <w:marTop w:val="0"/>
                  <w:marBottom w:val="0"/>
                  <w:divBdr>
                    <w:top w:val="none" w:sz="0" w:space="0" w:color="auto"/>
                    <w:left w:val="none" w:sz="0" w:space="0" w:color="auto"/>
                    <w:bottom w:val="none" w:sz="0" w:space="0" w:color="auto"/>
                    <w:right w:val="none" w:sz="0" w:space="0" w:color="auto"/>
                  </w:divBdr>
                </w:div>
                <w:div w:id="1473060343">
                  <w:marLeft w:val="0"/>
                  <w:marRight w:val="0"/>
                  <w:marTop w:val="0"/>
                  <w:marBottom w:val="0"/>
                  <w:divBdr>
                    <w:top w:val="none" w:sz="0" w:space="0" w:color="auto"/>
                    <w:left w:val="none" w:sz="0" w:space="0" w:color="auto"/>
                    <w:bottom w:val="none" w:sz="0" w:space="0" w:color="auto"/>
                    <w:right w:val="none" w:sz="0" w:space="0" w:color="auto"/>
                  </w:divBdr>
                </w:div>
              </w:divsChild>
            </w:div>
            <w:div w:id="1755661900">
              <w:marLeft w:val="0"/>
              <w:marRight w:val="0"/>
              <w:marTop w:val="0"/>
              <w:marBottom w:val="0"/>
              <w:divBdr>
                <w:top w:val="none" w:sz="0" w:space="0" w:color="auto"/>
                <w:left w:val="none" w:sz="0" w:space="0" w:color="auto"/>
                <w:bottom w:val="none" w:sz="0" w:space="0" w:color="auto"/>
                <w:right w:val="none" w:sz="0" w:space="0" w:color="auto"/>
              </w:divBdr>
              <w:divsChild>
                <w:div w:id="1798991959">
                  <w:marLeft w:val="0"/>
                  <w:marRight w:val="0"/>
                  <w:marTop w:val="0"/>
                  <w:marBottom w:val="0"/>
                  <w:divBdr>
                    <w:top w:val="none" w:sz="0" w:space="0" w:color="auto"/>
                    <w:left w:val="none" w:sz="0" w:space="0" w:color="auto"/>
                    <w:bottom w:val="none" w:sz="0" w:space="0" w:color="auto"/>
                    <w:right w:val="none" w:sz="0" w:space="0" w:color="auto"/>
                  </w:divBdr>
                  <w:divsChild>
                    <w:div w:id="1435369815">
                      <w:marLeft w:val="0"/>
                      <w:marRight w:val="0"/>
                      <w:marTop w:val="0"/>
                      <w:marBottom w:val="0"/>
                      <w:divBdr>
                        <w:top w:val="none" w:sz="0" w:space="0" w:color="auto"/>
                        <w:left w:val="none" w:sz="0" w:space="0" w:color="auto"/>
                        <w:bottom w:val="none" w:sz="0" w:space="0" w:color="auto"/>
                        <w:right w:val="none" w:sz="0" w:space="0" w:color="auto"/>
                      </w:divBdr>
                    </w:div>
                    <w:div w:id="1613393535">
                      <w:marLeft w:val="0"/>
                      <w:marRight w:val="0"/>
                      <w:marTop w:val="0"/>
                      <w:marBottom w:val="0"/>
                      <w:divBdr>
                        <w:top w:val="none" w:sz="0" w:space="0" w:color="auto"/>
                        <w:left w:val="none" w:sz="0" w:space="0" w:color="auto"/>
                        <w:bottom w:val="none" w:sz="0" w:space="0" w:color="auto"/>
                        <w:right w:val="none" w:sz="0" w:space="0" w:color="auto"/>
                      </w:divBdr>
                    </w:div>
                    <w:div w:id="334841498">
                      <w:marLeft w:val="0"/>
                      <w:marRight w:val="0"/>
                      <w:marTop w:val="0"/>
                      <w:marBottom w:val="0"/>
                      <w:divBdr>
                        <w:top w:val="none" w:sz="0" w:space="0" w:color="auto"/>
                        <w:left w:val="none" w:sz="0" w:space="0" w:color="auto"/>
                        <w:bottom w:val="none" w:sz="0" w:space="0" w:color="auto"/>
                        <w:right w:val="none" w:sz="0" w:space="0" w:color="auto"/>
                      </w:divBdr>
                    </w:div>
                    <w:div w:id="5581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6261">
              <w:marLeft w:val="0"/>
              <w:marRight w:val="0"/>
              <w:marTop w:val="900"/>
              <w:marBottom w:val="0"/>
              <w:divBdr>
                <w:top w:val="single" w:sz="6" w:space="17" w:color="E0E0E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zakonyprolidi.cz/print/cs/2001-115/zneni-20190731.htm?sil=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konyprolidi.cz/print/cs/2001-115/zneni-20190731.htm?sil=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akonyprolidi.cz/cs/castka/2001-47" TargetMode="External"/><Relationship Id="rId5" Type="http://schemas.microsoft.com/office/2007/relationships/stylesWithEffects" Target="stylesWithEffects.xml"/><Relationship Id="rId15" Type="http://schemas.openxmlformats.org/officeDocument/2006/relationships/hyperlink" Target="https://www.zakonyprolidi.cz/print/cs/2001-115/zneni-20190731.htm?sil=1" TargetMode="External"/><Relationship Id="rId10" Type="http://schemas.openxmlformats.org/officeDocument/2006/relationships/hyperlink" Target="https://www.zakonyprolidi.cz/cs/2001-1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zakonyprolidi.cz/print/cs/2001-115/zneni-20190731.htm?sil=1"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EBE2D3A389A7841B7DA85ABBCC686AD" ma:contentTypeVersion="8" ma:contentTypeDescription="Vytvoří nový dokument" ma:contentTypeScope="" ma:versionID="753c71309e6c44abe7a28cc079ffbaea">
  <xsd:schema xmlns:xsd="http://www.w3.org/2001/XMLSchema" xmlns:xs="http://www.w3.org/2001/XMLSchema" xmlns:p="http://schemas.microsoft.com/office/2006/metadata/properties" xmlns:ns3="e133bcb5-ce06-4713-942e-ac2e43524966" targetNamespace="http://schemas.microsoft.com/office/2006/metadata/properties" ma:root="true" ma:fieldsID="9a905ffc4a4079bd85f0686d83375f30" ns3:_="">
    <xsd:import namespace="e133bcb5-ce06-4713-942e-ac2e435249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3bcb5-ce06-4713-942e-ac2e43524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1EC0FC-67C8-4495-8063-3A8A676A31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3BA35C-1F5A-4D0D-A87F-1F5F3F27CB5C}">
  <ds:schemaRefs>
    <ds:schemaRef ds:uri="http://schemas.microsoft.com/sharepoint/v3/contenttype/forms"/>
  </ds:schemaRefs>
</ds:datastoreItem>
</file>

<file path=customXml/itemProps3.xml><?xml version="1.0" encoding="utf-8"?>
<ds:datastoreItem xmlns:ds="http://schemas.openxmlformats.org/officeDocument/2006/customXml" ds:itemID="{93815FC7-E919-41E8-9749-FD71B4304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3bcb5-ce06-4713-942e-ac2e435249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5110</Words>
  <Characters>30149</Characters>
  <Application>Microsoft Office Word</Application>
  <DocSecurity>0</DocSecurity>
  <Lines>251</Lines>
  <Paragraphs>70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 Lukš</dc:creator>
  <cp:lastModifiedBy>Admin</cp:lastModifiedBy>
  <cp:revision>2</cp:revision>
  <dcterms:created xsi:type="dcterms:W3CDTF">2020-01-03T08:11:00Z</dcterms:created>
  <dcterms:modified xsi:type="dcterms:W3CDTF">2020-01-03T08:11:00Z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0x010100DEBE2D3A389A7841B7DA85ABBCC686AD</vt:lpwstr>
  </property>
</Properties>
</file>